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CE6" w:rsidRPr="00A50612" w:rsidRDefault="0067404F" w:rsidP="00996D4E">
      <w:pPr>
        <w:tabs>
          <w:tab w:val="right" w:pos="9600"/>
        </w:tabs>
        <w:spacing w:before="120"/>
        <w:jc w:val="center"/>
        <w:rPr>
          <w:b/>
          <w:szCs w:val="22"/>
        </w:rPr>
      </w:pPr>
      <w:r w:rsidRPr="00A50612">
        <w:rPr>
          <w:b/>
          <w:szCs w:val="22"/>
        </w:rPr>
        <w:t>N</w:t>
      </w:r>
      <w:r w:rsidR="00BC1CE6" w:rsidRPr="00A50612">
        <w:rPr>
          <w:b/>
          <w:szCs w:val="22"/>
        </w:rPr>
        <w:t>OTICE OF ADMINISTRATIVELY CORRECTED TITLE V AIR OPERATION PERMIT</w:t>
      </w:r>
    </w:p>
    <w:p w:rsidR="0067404F" w:rsidRPr="00A50612" w:rsidRDefault="0067404F">
      <w:pPr>
        <w:tabs>
          <w:tab w:val="right" w:pos="9600"/>
        </w:tabs>
        <w:jc w:val="center"/>
        <w:rPr>
          <w:b/>
          <w:szCs w:val="22"/>
        </w:rPr>
      </w:pPr>
    </w:p>
    <w:p w:rsidR="00BC1CE6" w:rsidRPr="005451A1" w:rsidRDefault="00BC1CE6" w:rsidP="0067404F">
      <w:pPr>
        <w:tabs>
          <w:tab w:val="left" w:pos="480"/>
          <w:tab w:val="left" w:pos="1080"/>
          <w:tab w:val="left" w:pos="4920"/>
          <w:tab w:val="right" w:pos="9600"/>
        </w:tabs>
        <w:spacing w:after="120"/>
        <w:rPr>
          <w:i/>
          <w:szCs w:val="22"/>
        </w:rPr>
      </w:pPr>
      <w:r w:rsidRPr="005451A1">
        <w:rPr>
          <w:i/>
          <w:szCs w:val="22"/>
        </w:rPr>
        <w:t>In the Matter of a Request for Administrative Correction:</w:t>
      </w:r>
    </w:p>
    <w:tbl>
      <w:tblPr>
        <w:tblW w:w="10188" w:type="dxa"/>
        <w:tblLayout w:type="fixed"/>
        <w:tblCellMar>
          <w:top w:w="43" w:type="dxa"/>
          <w:left w:w="43" w:type="dxa"/>
          <w:bottom w:w="43" w:type="dxa"/>
          <w:right w:w="43" w:type="dxa"/>
        </w:tblCellMar>
        <w:tblLook w:val="0000" w:firstRow="0" w:lastRow="0" w:firstColumn="0" w:lastColumn="0" w:noHBand="0" w:noVBand="0"/>
      </w:tblPr>
      <w:tblGrid>
        <w:gridCol w:w="5850"/>
        <w:gridCol w:w="4338"/>
      </w:tblGrid>
      <w:tr w:rsidR="0067404F" w:rsidRPr="0067404F" w:rsidTr="00EA7243">
        <w:tc>
          <w:tcPr>
            <w:tcW w:w="5850" w:type="dxa"/>
            <w:vMerge w:val="restart"/>
          </w:tcPr>
          <w:p w:rsidR="009E1C86" w:rsidRPr="008F7076" w:rsidRDefault="009E1C86" w:rsidP="009E1C86">
            <w:pPr>
              <w:widowControl w:val="0"/>
              <w:rPr>
                <w:szCs w:val="22"/>
              </w:rPr>
            </w:pPr>
            <w:r w:rsidRPr="008F7076">
              <w:rPr>
                <w:szCs w:val="22"/>
              </w:rPr>
              <w:t>Florida Power Development, LLC</w:t>
            </w:r>
          </w:p>
          <w:p w:rsidR="009E1C86" w:rsidRPr="008F7076" w:rsidRDefault="009E1C86" w:rsidP="009E1C86">
            <w:pPr>
              <w:widowControl w:val="0"/>
              <w:rPr>
                <w:szCs w:val="22"/>
              </w:rPr>
            </w:pPr>
            <w:r w:rsidRPr="008F7076">
              <w:rPr>
                <w:szCs w:val="22"/>
              </w:rPr>
              <w:t>10311 Cement Plant Road</w:t>
            </w:r>
          </w:p>
          <w:p w:rsidR="0067404F" w:rsidRDefault="009E1C86" w:rsidP="009E1C86">
            <w:pPr>
              <w:rPr>
                <w:szCs w:val="22"/>
              </w:rPr>
            </w:pPr>
            <w:r>
              <w:rPr>
                <w:szCs w:val="22"/>
              </w:rPr>
              <w:t>Brooksville, Florida  34601</w:t>
            </w:r>
          </w:p>
          <w:p w:rsidR="00D71B3D" w:rsidRDefault="00D71B3D">
            <w:pPr>
              <w:rPr>
                <w:szCs w:val="22"/>
              </w:rPr>
            </w:pPr>
          </w:p>
          <w:p w:rsidR="00D71B3D" w:rsidRDefault="00D71B3D">
            <w:pPr>
              <w:rPr>
                <w:szCs w:val="22"/>
              </w:rPr>
            </w:pPr>
            <w:r>
              <w:rPr>
                <w:szCs w:val="22"/>
              </w:rPr>
              <w:t>Authorized Representative:</w:t>
            </w:r>
          </w:p>
          <w:p w:rsidR="00D71B3D" w:rsidRPr="0067404F" w:rsidRDefault="009E1C86" w:rsidP="00D71B3D">
            <w:pPr>
              <w:ind w:left="342"/>
              <w:rPr>
                <w:szCs w:val="22"/>
              </w:rPr>
            </w:pPr>
            <w:r w:rsidRPr="008F7076">
              <w:rPr>
                <w:szCs w:val="22"/>
              </w:rPr>
              <w:t>Terry Woodard, Plant Manager</w:t>
            </w:r>
          </w:p>
        </w:tc>
        <w:tc>
          <w:tcPr>
            <w:tcW w:w="4338" w:type="dxa"/>
          </w:tcPr>
          <w:p w:rsidR="0067404F" w:rsidRPr="0067404F" w:rsidRDefault="0067404F" w:rsidP="00136351">
            <w:pPr>
              <w:ind w:left="72"/>
              <w:jc w:val="left"/>
              <w:rPr>
                <w:szCs w:val="22"/>
              </w:rPr>
            </w:pPr>
            <w:r w:rsidRPr="0067404F">
              <w:rPr>
                <w:szCs w:val="22"/>
              </w:rPr>
              <w:t xml:space="preserve">Project No. </w:t>
            </w:r>
            <w:r w:rsidR="005451A1">
              <w:rPr>
                <w:szCs w:val="22"/>
              </w:rPr>
              <w:t xml:space="preserve"> </w:t>
            </w:r>
            <w:r w:rsidR="008A7FBB">
              <w:rPr>
                <w:szCs w:val="22"/>
              </w:rPr>
              <w:t>0530380-003</w:t>
            </w:r>
            <w:r w:rsidR="005451A1">
              <w:rPr>
                <w:szCs w:val="22"/>
              </w:rPr>
              <w:t>-A</w:t>
            </w:r>
            <w:r w:rsidR="00434599">
              <w:rPr>
                <w:szCs w:val="22"/>
              </w:rPr>
              <w:t>C</w:t>
            </w:r>
            <w:r w:rsidR="00136351">
              <w:rPr>
                <w:szCs w:val="22"/>
              </w:rPr>
              <w:t xml:space="preserve"> </w:t>
            </w:r>
          </w:p>
        </w:tc>
      </w:tr>
      <w:tr w:rsidR="0067404F" w:rsidRPr="0067404F" w:rsidTr="00EA7243">
        <w:tc>
          <w:tcPr>
            <w:tcW w:w="5850" w:type="dxa"/>
            <w:vMerge/>
          </w:tcPr>
          <w:p w:rsidR="0067404F" w:rsidRPr="0067404F" w:rsidRDefault="0067404F">
            <w:pPr>
              <w:rPr>
                <w:szCs w:val="22"/>
              </w:rPr>
            </w:pPr>
          </w:p>
        </w:tc>
        <w:tc>
          <w:tcPr>
            <w:tcW w:w="4338" w:type="dxa"/>
          </w:tcPr>
          <w:p w:rsidR="0067404F" w:rsidRDefault="0067404F" w:rsidP="005451A1">
            <w:pPr>
              <w:ind w:left="72"/>
              <w:jc w:val="left"/>
              <w:rPr>
                <w:bCs/>
                <w:szCs w:val="22"/>
              </w:rPr>
            </w:pPr>
            <w:r w:rsidRPr="0067404F">
              <w:rPr>
                <w:bCs/>
                <w:szCs w:val="22"/>
              </w:rPr>
              <w:t>Administrative Correction to</w:t>
            </w:r>
            <w:r>
              <w:rPr>
                <w:bCs/>
                <w:szCs w:val="22"/>
              </w:rPr>
              <w:t>:</w:t>
            </w:r>
          </w:p>
          <w:p w:rsidR="00D71B3D" w:rsidRPr="0067404F" w:rsidRDefault="0067404F" w:rsidP="008A7FBB">
            <w:pPr>
              <w:ind w:left="72"/>
              <w:jc w:val="left"/>
              <w:rPr>
                <w:bCs/>
                <w:szCs w:val="22"/>
              </w:rPr>
            </w:pPr>
            <w:r w:rsidRPr="0067404F">
              <w:rPr>
                <w:bCs/>
                <w:szCs w:val="22"/>
              </w:rPr>
              <w:t>Permit No.</w:t>
            </w:r>
            <w:r w:rsidR="005451A1">
              <w:rPr>
                <w:bCs/>
                <w:szCs w:val="22"/>
              </w:rPr>
              <w:t xml:space="preserve"> </w:t>
            </w:r>
            <w:r w:rsidR="009E1C86">
              <w:rPr>
                <w:bCs/>
                <w:szCs w:val="22"/>
              </w:rPr>
              <w:t>0530380-00</w:t>
            </w:r>
            <w:r w:rsidR="008A7FBB">
              <w:rPr>
                <w:bCs/>
                <w:szCs w:val="22"/>
              </w:rPr>
              <w:t>1</w:t>
            </w:r>
            <w:r w:rsidR="005451A1">
              <w:rPr>
                <w:bCs/>
                <w:szCs w:val="22"/>
              </w:rPr>
              <w:t>-A</w:t>
            </w:r>
            <w:r w:rsidR="00D71B3D">
              <w:rPr>
                <w:bCs/>
                <w:szCs w:val="22"/>
              </w:rPr>
              <w:t>C</w:t>
            </w:r>
            <w:r w:rsidR="00136351">
              <w:rPr>
                <w:bCs/>
                <w:szCs w:val="22"/>
              </w:rPr>
              <w:t xml:space="preserve"> (PSD-FL-090E)</w:t>
            </w:r>
          </w:p>
        </w:tc>
      </w:tr>
      <w:tr w:rsidR="0067404F" w:rsidRPr="0067404F" w:rsidTr="00EA7243">
        <w:trPr>
          <w:trHeight w:val="272"/>
        </w:trPr>
        <w:tc>
          <w:tcPr>
            <w:tcW w:w="5850" w:type="dxa"/>
            <w:vMerge/>
          </w:tcPr>
          <w:p w:rsidR="0067404F" w:rsidRPr="0067404F" w:rsidRDefault="0067404F">
            <w:pPr>
              <w:rPr>
                <w:szCs w:val="22"/>
              </w:rPr>
            </w:pPr>
          </w:p>
        </w:tc>
        <w:tc>
          <w:tcPr>
            <w:tcW w:w="4338" w:type="dxa"/>
          </w:tcPr>
          <w:p w:rsidR="0067404F" w:rsidRPr="0067404F" w:rsidRDefault="009E1C86" w:rsidP="005451A1">
            <w:pPr>
              <w:ind w:left="72"/>
              <w:jc w:val="left"/>
              <w:rPr>
                <w:szCs w:val="22"/>
              </w:rPr>
            </w:pPr>
            <w:r>
              <w:rPr>
                <w:szCs w:val="22"/>
              </w:rPr>
              <w:t>Hernando</w:t>
            </w:r>
            <w:r w:rsidR="0067404F" w:rsidRPr="00A50612">
              <w:rPr>
                <w:szCs w:val="22"/>
              </w:rPr>
              <w:t xml:space="preserve"> </w:t>
            </w:r>
            <w:r w:rsidR="0067404F" w:rsidRPr="0067404F">
              <w:rPr>
                <w:bCs/>
                <w:szCs w:val="22"/>
              </w:rPr>
              <w:t>County</w:t>
            </w:r>
          </w:p>
        </w:tc>
      </w:tr>
    </w:tbl>
    <w:p w:rsidR="00BC1CE6" w:rsidRPr="0067404F" w:rsidRDefault="00D71B3D" w:rsidP="00D71B3D">
      <w:pPr>
        <w:tabs>
          <w:tab w:val="left" w:pos="480"/>
          <w:tab w:val="left" w:pos="1080"/>
          <w:tab w:val="left" w:pos="4920"/>
          <w:tab w:val="right" w:pos="9600"/>
        </w:tabs>
        <w:spacing w:before="120" w:after="120"/>
        <w:rPr>
          <w:szCs w:val="22"/>
        </w:rPr>
      </w:pPr>
      <w:r w:rsidRPr="009E1C86">
        <w:rPr>
          <w:szCs w:val="22"/>
        </w:rPr>
        <w:t>Dear Mr.</w:t>
      </w:r>
      <w:r w:rsidR="009E1C86" w:rsidRPr="009E1C86">
        <w:rPr>
          <w:szCs w:val="22"/>
        </w:rPr>
        <w:t xml:space="preserve"> Woodard</w:t>
      </w:r>
      <w:r w:rsidRPr="009E1C86">
        <w:rPr>
          <w:szCs w:val="22"/>
        </w:rPr>
        <w:t>,</w:t>
      </w:r>
    </w:p>
    <w:p w:rsidR="00382B0E" w:rsidRDefault="00BC1CE6" w:rsidP="0067404F">
      <w:pPr>
        <w:spacing w:after="120"/>
        <w:jc w:val="left"/>
        <w:rPr>
          <w:szCs w:val="22"/>
        </w:rPr>
      </w:pPr>
      <w:r w:rsidRPr="00EF1EA0">
        <w:rPr>
          <w:szCs w:val="22"/>
        </w:rPr>
        <w:t>Enclosed is an</w:t>
      </w:r>
      <w:r w:rsidR="00BA0F57" w:rsidRPr="00EF1EA0">
        <w:rPr>
          <w:szCs w:val="22"/>
        </w:rPr>
        <w:t xml:space="preserve"> administratively correct</w:t>
      </w:r>
      <w:r w:rsidR="00D71B3D" w:rsidRPr="00EF1EA0">
        <w:rPr>
          <w:szCs w:val="22"/>
        </w:rPr>
        <w:t xml:space="preserve">ion for Air Construction Permit No. </w:t>
      </w:r>
      <w:r w:rsidR="009E1C86" w:rsidRPr="00EF1EA0">
        <w:rPr>
          <w:szCs w:val="22"/>
        </w:rPr>
        <w:t>0530380-001</w:t>
      </w:r>
      <w:r w:rsidR="00D71B3D" w:rsidRPr="00EF1EA0">
        <w:rPr>
          <w:szCs w:val="22"/>
        </w:rPr>
        <w:t xml:space="preserve">-AC </w:t>
      </w:r>
      <w:r w:rsidR="00136351">
        <w:rPr>
          <w:szCs w:val="22"/>
        </w:rPr>
        <w:t xml:space="preserve">(PSD-FL-090E) </w:t>
      </w:r>
      <w:r w:rsidR="00D71B3D" w:rsidRPr="00EF1EA0">
        <w:rPr>
          <w:szCs w:val="22"/>
        </w:rPr>
        <w:t xml:space="preserve">for </w:t>
      </w:r>
      <w:r w:rsidR="009E1C86" w:rsidRPr="00EF1EA0">
        <w:rPr>
          <w:szCs w:val="22"/>
        </w:rPr>
        <w:t>Brooksville Power Plant</w:t>
      </w:r>
      <w:r w:rsidR="00D71B3D" w:rsidRPr="00EF1EA0">
        <w:rPr>
          <w:szCs w:val="22"/>
        </w:rPr>
        <w:t>, which is</w:t>
      </w:r>
      <w:r w:rsidRPr="00EF1EA0">
        <w:rPr>
          <w:szCs w:val="22"/>
        </w:rPr>
        <w:t xml:space="preserve"> located </w:t>
      </w:r>
      <w:r w:rsidR="005A79EA" w:rsidRPr="00EF1EA0">
        <w:rPr>
          <w:szCs w:val="22"/>
        </w:rPr>
        <w:t xml:space="preserve">in </w:t>
      </w:r>
      <w:r w:rsidR="009E1C86" w:rsidRPr="00EF1EA0">
        <w:rPr>
          <w:szCs w:val="22"/>
        </w:rPr>
        <w:t>Hernando County at 10311 Cement Plant Road, Brooksville,</w:t>
      </w:r>
      <w:r w:rsidRPr="00EF1EA0">
        <w:rPr>
          <w:szCs w:val="22"/>
        </w:rPr>
        <w:t xml:space="preserve"> </w:t>
      </w:r>
      <w:r w:rsidR="005A79EA" w:rsidRPr="00EF1EA0">
        <w:rPr>
          <w:szCs w:val="22"/>
        </w:rPr>
        <w:t>Florida</w:t>
      </w:r>
      <w:r w:rsidRPr="00EF1EA0">
        <w:rPr>
          <w:szCs w:val="22"/>
        </w:rPr>
        <w:t xml:space="preserve">.  </w:t>
      </w:r>
      <w:r w:rsidR="00382B0E" w:rsidRPr="00EF1EA0">
        <w:rPr>
          <w:szCs w:val="22"/>
        </w:rPr>
        <w:t xml:space="preserve">This action </w:t>
      </w:r>
      <w:r w:rsidR="009E1C86" w:rsidRPr="00EF1EA0">
        <w:rPr>
          <w:szCs w:val="22"/>
        </w:rPr>
        <w:t xml:space="preserve">will correct </w:t>
      </w:r>
      <w:r w:rsidR="00EF1EA0" w:rsidRPr="00EF1EA0">
        <w:rPr>
          <w:szCs w:val="22"/>
        </w:rPr>
        <w:t>reference to the quarterly emissions reporting requirements</w:t>
      </w:r>
      <w:r w:rsidR="00382B0E" w:rsidRPr="00EF1EA0">
        <w:rPr>
          <w:szCs w:val="22"/>
        </w:rPr>
        <w:t xml:space="preserve"> </w:t>
      </w:r>
      <w:r w:rsidR="00EF1EA0" w:rsidRPr="00EF1EA0">
        <w:rPr>
          <w:szCs w:val="22"/>
        </w:rPr>
        <w:t>identified in</w:t>
      </w:r>
      <w:r w:rsidR="00382B0E" w:rsidRPr="00EF1EA0">
        <w:rPr>
          <w:szCs w:val="22"/>
        </w:rPr>
        <w:t xml:space="preserve"> the previously issued Permit No. </w:t>
      </w:r>
      <w:r w:rsidR="00EF1EA0" w:rsidRPr="00EF1EA0">
        <w:rPr>
          <w:szCs w:val="22"/>
        </w:rPr>
        <w:t>0530380-001</w:t>
      </w:r>
      <w:r w:rsidR="00382B0E" w:rsidRPr="00EF1EA0">
        <w:rPr>
          <w:szCs w:val="22"/>
        </w:rPr>
        <w:t>-AC</w:t>
      </w:r>
      <w:r w:rsidR="00EF1EA0">
        <w:rPr>
          <w:szCs w:val="22"/>
        </w:rPr>
        <w:t>.</w:t>
      </w:r>
    </w:p>
    <w:p w:rsidR="00BC1CE6" w:rsidRPr="0067404F" w:rsidRDefault="00382B0E" w:rsidP="0067404F">
      <w:pPr>
        <w:spacing w:after="120"/>
        <w:jc w:val="left"/>
        <w:rPr>
          <w:szCs w:val="22"/>
        </w:rPr>
      </w:pPr>
      <w:r>
        <w:rPr>
          <w:szCs w:val="22"/>
        </w:rPr>
        <w:t xml:space="preserve">This administrative </w:t>
      </w:r>
      <w:r w:rsidRPr="0067404F">
        <w:rPr>
          <w:szCs w:val="22"/>
        </w:rPr>
        <w:t xml:space="preserve">correction is issued pursuant to Rule 62-210.360, Florida Administrative Code (F.A.C.), and Chapter 403, Florida Statutes (F.S.).  </w:t>
      </w:r>
      <w:r w:rsidRPr="00413C44">
        <w:rPr>
          <w:szCs w:val="22"/>
        </w:rPr>
        <w:t xml:space="preserve">This change is made at the applicant’s request dated </w:t>
      </w:r>
      <w:r w:rsidR="00EF1EA0">
        <w:rPr>
          <w:szCs w:val="22"/>
        </w:rPr>
        <w:t>July 1, 2014</w:t>
      </w:r>
      <w:r>
        <w:rPr>
          <w:szCs w:val="22"/>
        </w:rPr>
        <w:t>.</w:t>
      </w:r>
      <w:r w:rsidRPr="001227BD">
        <w:rPr>
          <w:sz w:val="20"/>
        </w:rPr>
        <w:t xml:space="preserve">  </w:t>
      </w:r>
      <w:r w:rsidRPr="0067404F">
        <w:rPr>
          <w:szCs w:val="22"/>
        </w:rPr>
        <w:t>This corrective action does not alter the effective dates of the existing permit.</w:t>
      </w:r>
    </w:p>
    <w:p w:rsidR="00293EB5" w:rsidRPr="005E1908" w:rsidRDefault="00BC1CE6" w:rsidP="00EF1EA0">
      <w:pPr>
        <w:pStyle w:val="BodyText2"/>
        <w:spacing w:after="120"/>
        <w:jc w:val="left"/>
        <w:rPr>
          <w:sz w:val="22"/>
          <w:szCs w:val="22"/>
        </w:rPr>
      </w:pPr>
      <w:r w:rsidRPr="0067404F">
        <w:rPr>
          <w:sz w:val="22"/>
          <w:szCs w:val="22"/>
        </w:rPr>
        <w:t xml:space="preserve">The Department of Environmental Protection (Department) will consider the above-noted action final unless a timely petition for an administrative hearing is filed pursuant to Sections 120.569 and 120.57, F.S.  Mediation </w:t>
      </w:r>
      <w:r w:rsidRPr="005E1908">
        <w:rPr>
          <w:sz w:val="22"/>
          <w:szCs w:val="22"/>
        </w:rPr>
        <w:t>under Section 120.573, F.S., will not be available for this proposed action.</w:t>
      </w:r>
    </w:p>
    <w:p w:rsidR="005E1908" w:rsidRPr="005E1908" w:rsidRDefault="005E1908" w:rsidP="005E1908">
      <w:pPr>
        <w:widowControl w:val="0"/>
        <w:tabs>
          <w:tab w:val="clear" w:pos="720"/>
          <w:tab w:val="clear" w:pos="5040"/>
          <w:tab w:val="clear" w:pos="10080"/>
          <w:tab w:val="left" w:pos="0"/>
        </w:tabs>
        <w:spacing w:after="120"/>
        <w:jc w:val="left"/>
        <w:rPr>
          <w:szCs w:val="22"/>
        </w:rPr>
      </w:pPr>
      <w:r w:rsidRPr="005E1908">
        <w:rPr>
          <w:b/>
          <w:szCs w:val="22"/>
        </w:rPr>
        <w:t>Petitions</w:t>
      </w:r>
      <w:r w:rsidRPr="005E1908">
        <w:rPr>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must be filed within 14 days of receipt of this administratively corrected permit.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E1908" w:rsidRPr="005E1908" w:rsidRDefault="005E1908" w:rsidP="005E1908">
      <w:pPr>
        <w:widowControl w:val="0"/>
        <w:tabs>
          <w:tab w:val="clear" w:pos="720"/>
          <w:tab w:val="clear" w:pos="5040"/>
          <w:tab w:val="clear" w:pos="10080"/>
          <w:tab w:val="left" w:pos="0"/>
        </w:tabs>
        <w:spacing w:after="120"/>
        <w:jc w:val="left"/>
        <w:rPr>
          <w:szCs w:val="22"/>
        </w:rPr>
      </w:pPr>
      <w:r w:rsidRPr="005E1908">
        <w:rPr>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w:t>
      </w:r>
      <w:r w:rsidRPr="005E1908">
        <w:rPr>
          <w:szCs w:val="22"/>
        </w:rPr>
        <w:lastRenderedPageBreak/>
        <w:t>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5E1908" w:rsidRPr="005E1908" w:rsidRDefault="005E1908" w:rsidP="005E1908">
      <w:pPr>
        <w:widowControl w:val="0"/>
        <w:tabs>
          <w:tab w:val="clear" w:pos="720"/>
          <w:tab w:val="clear" w:pos="5040"/>
          <w:tab w:val="clear" w:pos="10080"/>
          <w:tab w:val="left" w:pos="0"/>
        </w:tabs>
        <w:spacing w:after="120"/>
        <w:jc w:val="left"/>
        <w:rPr>
          <w:szCs w:val="22"/>
        </w:rPr>
      </w:pPr>
      <w:r w:rsidRPr="005E1908">
        <w:rPr>
          <w:szCs w:val="22"/>
        </w:rPr>
        <w:t>Because the administrative hearing process is designed to formulate final agency action, the filing of a petition means that the Permitting Authority’s final action may be different from the position taken by it in this written notice.  Persons whose substantial interests will be affected by any such final decision of the Permitting Authority on the application have the right to petition to become a party to the proceeding, in accordance with the requirements set forth above.</w:t>
      </w:r>
    </w:p>
    <w:p w:rsidR="005E1908" w:rsidRPr="005E1908" w:rsidRDefault="005E1908" w:rsidP="005E1908">
      <w:pPr>
        <w:pStyle w:val="BodyText2"/>
        <w:spacing w:after="120"/>
        <w:jc w:val="left"/>
        <w:rPr>
          <w:sz w:val="22"/>
          <w:szCs w:val="22"/>
        </w:rPr>
      </w:pPr>
      <w:r w:rsidRPr="005E1908">
        <w:rPr>
          <w:b/>
          <w:sz w:val="22"/>
          <w:szCs w:val="22"/>
        </w:rPr>
        <w:t>Judicial Review</w:t>
      </w:r>
      <w:r w:rsidRPr="005E1908">
        <w:rPr>
          <w:sz w:val="22"/>
          <w:szCs w:val="22"/>
        </w:rPr>
        <w:t>:  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04736B" w:rsidRPr="00245C25" w:rsidRDefault="0004736B" w:rsidP="0004736B">
      <w:pPr>
        <w:widowControl w:val="0"/>
        <w:ind w:left="4680"/>
        <w:outlineLvl w:val="0"/>
        <w:rPr>
          <w:szCs w:val="22"/>
        </w:rPr>
      </w:pPr>
      <w:r w:rsidRPr="00245C25">
        <w:rPr>
          <w:szCs w:val="22"/>
        </w:rPr>
        <w:t>Executed in</w:t>
      </w:r>
      <w:r w:rsidRPr="00245C25">
        <w:rPr>
          <w:b/>
          <w:szCs w:val="22"/>
        </w:rPr>
        <w:t xml:space="preserve"> </w:t>
      </w:r>
      <w:r w:rsidRPr="00245C25">
        <w:rPr>
          <w:szCs w:val="22"/>
        </w:rPr>
        <w:t>Tallahassee, Florida.</w:t>
      </w:r>
    </w:p>
    <w:p w:rsidR="0004736B" w:rsidRDefault="0004736B" w:rsidP="0004736B">
      <w:pPr>
        <w:widowControl w:val="0"/>
        <w:tabs>
          <w:tab w:val="left" w:pos="4320"/>
        </w:tabs>
        <w:ind w:left="4680"/>
        <w:rPr>
          <w:szCs w:val="22"/>
        </w:rPr>
      </w:pPr>
    </w:p>
    <w:p w:rsidR="0004736B" w:rsidRDefault="0004736B" w:rsidP="0004736B">
      <w:pPr>
        <w:widowControl w:val="0"/>
        <w:tabs>
          <w:tab w:val="left" w:pos="4320"/>
        </w:tabs>
        <w:ind w:left="4680"/>
        <w:rPr>
          <w:szCs w:val="22"/>
        </w:rPr>
      </w:pPr>
    </w:p>
    <w:p w:rsidR="0004736B" w:rsidRDefault="0004736B" w:rsidP="0004736B">
      <w:pPr>
        <w:widowControl w:val="0"/>
        <w:tabs>
          <w:tab w:val="left" w:pos="4320"/>
        </w:tabs>
        <w:ind w:left="4680"/>
        <w:rPr>
          <w:szCs w:val="22"/>
        </w:rPr>
      </w:pPr>
    </w:p>
    <w:p w:rsidR="0004736B" w:rsidRPr="00824A5A" w:rsidRDefault="0004736B" w:rsidP="0004736B">
      <w:pPr>
        <w:numPr>
          <w:ilvl w:val="12"/>
          <w:numId w:val="0"/>
        </w:numPr>
        <w:tabs>
          <w:tab w:val="left" w:pos="8280"/>
        </w:tabs>
        <w:ind w:left="4680"/>
        <w:rPr>
          <w:noProof/>
          <w:szCs w:val="22"/>
        </w:rPr>
      </w:pPr>
    </w:p>
    <w:p w:rsidR="0004736B" w:rsidRPr="00977C40" w:rsidRDefault="0004736B" w:rsidP="0004736B">
      <w:pPr>
        <w:widowControl w:val="0"/>
        <w:tabs>
          <w:tab w:val="left" w:pos="4320"/>
          <w:tab w:val="left" w:pos="8100"/>
          <w:tab w:val="left" w:pos="8370"/>
          <w:tab w:val="left" w:pos="9360"/>
        </w:tabs>
        <w:ind w:left="4680"/>
        <w:rPr>
          <w:szCs w:val="22"/>
          <w:u w:val="single"/>
        </w:rPr>
      </w:pPr>
    </w:p>
    <w:p w:rsidR="0004736B" w:rsidRPr="00245C25" w:rsidRDefault="0004736B" w:rsidP="0004736B">
      <w:pPr>
        <w:widowControl w:val="0"/>
        <w:tabs>
          <w:tab w:val="left" w:pos="4320"/>
          <w:tab w:val="left" w:pos="7200"/>
          <w:tab w:val="left" w:pos="8370"/>
        </w:tabs>
        <w:ind w:left="4680" w:hanging="360"/>
        <w:rPr>
          <w:szCs w:val="22"/>
        </w:rPr>
      </w:pPr>
      <w:proofErr w:type="gramStart"/>
      <w:r>
        <w:rPr>
          <w:i/>
          <w:szCs w:val="22"/>
        </w:rPr>
        <w:t>f</w:t>
      </w:r>
      <w:r w:rsidRPr="004C459A">
        <w:rPr>
          <w:i/>
          <w:szCs w:val="22"/>
        </w:rPr>
        <w:t>or</w:t>
      </w:r>
      <w:proofErr w:type="gramEnd"/>
      <w:r>
        <w:rPr>
          <w:szCs w:val="22"/>
        </w:rPr>
        <w:tab/>
        <w:t>Jeffery F. Koerner, Program Administrator</w:t>
      </w:r>
    </w:p>
    <w:p w:rsidR="0004736B" w:rsidRDefault="0004736B" w:rsidP="0004736B">
      <w:pPr>
        <w:widowControl w:val="0"/>
        <w:tabs>
          <w:tab w:val="left" w:pos="4320"/>
        </w:tabs>
        <w:ind w:left="4680"/>
        <w:rPr>
          <w:szCs w:val="22"/>
        </w:rPr>
      </w:pPr>
      <w:r>
        <w:rPr>
          <w:szCs w:val="22"/>
        </w:rPr>
        <w:t>Office of Permitting and Compliance</w:t>
      </w:r>
    </w:p>
    <w:p w:rsidR="0004736B" w:rsidRDefault="0004736B" w:rsidP="0004736B">
      <w:pPr>
        <w:widowControl w:val="0"/>
        <w:tabs>
          <w:tab w:val="left" w:pos="4320"/>
        </w:tabs>
        <w:ind w:left="4680"/>
        <w:rPr>
          <w:szCs w:val="22"/>
        </w:rPr>
      </w:pPr>
      <w:r>
        <w:rPr>
          <w:szCs w:val="22"/>
        </w:rPr>
        <w:t>Division of Air Resource Management</w:t>
      </w:r>
    </w:p>
    <w:p w:rsidR="00E10687" w:rsidRDefault="00E10687" w:rsidP="00293EB5">
      <w:pPr>
        <w:keepNext/>
        <w:tabs>
          <w:tab w:val="clear" w:pos="720"/>
          <w:tab w:val="clear" w:pos="5040"/>
          <w:tab w:val="clear" w:pos="10080"/>
        </w:tabs>
        <w:spacing w:after="120"/>
        <w:ind w:left="403" w:hanging="403"/>
        <w:jc w:val="left"/>
        <w:rPr>
          <w:szCs w:val="22"/>
          <w:highlight w:val="yellow"/>
        </w:rPr>
      </w:pPr>
    </w:p>
    <w:p w:rsidR="00E10687" w:rsidRPr="00293EB5" w:rsidRDefault="00E10687" w:rsidP="00293EB5">
      <w:pPr>
        <w:keepNext/>
        <w:tabs>
          <w:tab w:val="clear" w:pos="720"/>
          <w:tab w:val="clear" w:pos="5040"/>
          <w:tab w:val="clear" w:pos="10080"/>
        </w:tabs>
        <w:spacing w:after="120"/>
        <w:ind w:left="403" w:hanging="403"/>
        <w:jc w:val="left"/>
        <w:rPr>
          <w:szCs w:val="22"/>
          <w:highlight w:val="yellow"/>
        </w:rPr>
      </w:pPr>
    </w:p>
    <w:p w:rsidR="001379D3" w:rsidRDefault="0017321C" w:rsidP="00293EB5">
      <w:pPr>
        <w:keepNext/>
        <w:tabs>
          <w:tab w:val="clear" w:pos="720"/>
          <w:tab w:val="clear" w:pos="5040"/>
          <w:tab w:val="clear" w:pos="10080"/>
        </w:tabs>
        <w:spacing w:after="120"/>
        <w:ind w:left="403" w:hanging="403"/>
        <w:jc w:val="left"/>
        <w:rPr>
          <w:szCs w:val="22"/>
        </w:rPr>
      </w:pPr>
      <w:r w:rsidRPr="00EF1EA0">
        <w:rPr>
          <w:szCs w:val="22"/>
        </w:rPr>
        <w:t>JFK</w:t>
      </w:r>
      <w:r w:rsidR="00293EB5" w:rsidRPr="00EF1EA0">
        <w:rPr>
          <w:szCs w:val="22"/>
        </w:rPr>
        <w:t>/</w:t>
      </w:r>
      <w:proofErr w:type="spellStart"/>
      <w:r w:rsidR="00EF1EA0" w:rsidRPr="00EF1EA0">
        <w:rPr>
          <w:szCs w:val="22"/>
        </w:rPr>
        <w:t>dr</w:t>
      </w:r>
      <w:proofErr w:type="spellEnd"/>
      <w:r w:rsidR="00EF1EA0" w:rsidRPr="00EF1EA0">
        <w:rPr>
          <w:szCs w:val="22"/>
        </w:rPr>
        <w:t>/</w:t>
      </w:r>
      <w:proofErr w:type="spellStart"/>
      <w:r w:rsidR="00EF1EA0" w:rsidRPr="00EF1EA0">
        <w:rPr>
          <w:szCs w:val="22"/>
        </w:rPr>
        <w:t>ttm</w:t>
      </w:r>
      <w:proofErr w:type="spellEnd"/>
    </w:p>
    <w:p w:rsidR="005E1908" w:rsidRDefault="005E1908" w:rsidP="00293EB5">
      <w:pPr>
        <w:keepNext/>
        <w:tabs>
          <w:tab w:val="clear" w:pos="720"/>
          <w:tab w:val="clear" w:pos="5040"/>
          <w:tab w:val="clear" w:pos="10080"/>
        </w:tabs>
        <w:spacing w:after="120"/>
        <w:ind w:left="403" w:hanging="403"/>
        <w:jc w:val="left"/>
        <w:rPr>
          <w:szCs w:val="22"/>
        </w:rPr>
      </w:pPr>
    </w:p>
    <w:p w:rsidR="005E1908" w:rsidRDefault="005E1908" w:rsidP="00293EB5">
      <w:pPr>
        <w:keepNext/>
        <w:tabs>
          <w:tab w:val="clear" w:pos="720"/>
          <w:tab w:val="clear" w:pos="5040"/>
          <w:tab w:val="clear" w:pos="10080"/>
        </w:tabs>
        <w:spacing w:after="120"/>
        <w:ind w:left="403" w:hanging="403"/>
        <w:jc w:val="left"/>
        <w:rPr>
          <w:szCs w:val="22"/>
        </w:rPr>
      </w:pPr>
    </w:p>
    <w:p w:rsidR="005E1908" w:rsidRDefault="005E1908" w:rsidP="00293EB5">
      <w:pPr>
        <w:keepNext/>
        <w:tabs>
          <w:tab w:val="clear" w:pos="720"/>
          <w:tab w:val="clear" w:pos="5040"/>
          <w:tab w:val="clear" w:pos="10080"/>
        </w:tabs>
        <w:spacing w:after="120"/>
        <w:ind w:left="403" w:hanging="403"/>
        <w:jc w:val="left"/>
        <w:rPr>
          <w:szCs w:val="22"/>
        </w:rPr>
      </w:pPr>
    </w:p>
    <w:p w:rsidR="005E1908" w:rsidRDefault="005E1908" w:rsidP="00293EB5">
      <w:pPr>
        <w:keepNext/>
        <w:tabs>
          <w:tab w:val="clear" w:pos="720"/>
          <w:tab w:val="clear" w:pos="5040"/>
          <w:tab w:val="clear" w:pos="10080"/>
        </w:tabs>
        <w:spacing w:after="120"/>
        <w:ind w:left="403" w:hanging="403"/>
        <w:jc w:val="left"/>
        <w:rPr>
          <w:szCs w:val="22"/>
        </w:rPr>
      </w:pPr>
    </w:p>
    <w:p w:rsidR="005E1908" w:rsidRDefault="005E1908" w:rsidP="00293EB5">
      <w:pPr>
        <w:keepNext/>
        <w:tabs>
          <w:tab w:val="clear" w:pos="720"/>
          <w:tab w:val="clear" w:pos="5040"/>
          <w:tab w:val="clear" w:pos="10080"/>
        </w:tabs>
        <w:spacing w:after="120"/>
        <w:ind w:left="403" w:hanging="403"/>
        <w:jc w:val="left"/>
        <w:rPr>
          <w:szCs w:val="22"/>
        </w:rPr>
      </w:pPr>
    </w:p>
    <w:p w:rsidR="005E1908" w:rsidRDefault="005E1908" w:rsidP="00293EB5">
      <w:pPr>
        <w:keepNext/>
        <w:tabs>
          <w:tab w:val="clear" w:pos="720"/>
          <w:tab w:val="clear" w:pos="5040"/>
          <w:tab w:val="clear" w:pos="10080"/>
        </w:tabs>
        <w:spacing w:after="120"/>
        <w:ind w:left="403" w:hanging="403"/>
        <w:jc w:val="left"/>
        <w:rPr>
          <w:szCs w:val="22"/>
        </w:rPr>
      </w:pPr>
    </w:p>
    <w:p w:rsidR="005E1908" w:rsidRDefault="005E1908" w:rsidP="00293EB5">
      <w:pPr>
        <w:keepNext/>
        <w:tabs>
          <w:tab w:val="clear" w:pos="720"/>
          <w:tab w:val="clear" w:pos="5040"/>
          <w:tab w:val="clear" w:pos="10080"/>
        </w:tabs>
        <w:spacing w:after="120"/>
        <w:ind w:left="403" w:hanging="403"/>
        <w:jc w:val="left"/>
        <w:rPr>
          <w:szCs w:val="22"/>
          <w:highlight w:val="yellow"/>
        </w:rPr>
        <w:sectPr w:rsidR="005E1908" w:rsidSect="00DC6191">
          <w:headerReference w:type="default" r:id="rId7"/>
          <w:footerReference w:type="default" r:id="rId8"/>
          <w:headerReference w:type="first" r:id="rId9"/>
          <w:footerReference w:type="first" r:id="rId10"/>
          <w:pgSz w:w="12240" w:h="15840" w:code="1"/>
          <w:pgMar w:top="1166" w:right="1080" w:bottom="720" w:left="1080" w:header="720" w:footer="720" w:gutter="0"/>
          <w:paperSrc w:first="15" w:other="15"/>
          <w:cols w:space="720"/>
          <w:titlePg/>
          <w:docGrid w:linePitch="299"/>
        </w:sectPr>
      </w:pPr>
    </w:p>
    <w:p w:rsidR="00293EB5" w:rsidRPr="00293EB5" w:rsidRDefault="00293EB5" w:rsidP="005E1908">
      <w:pPr>
        <w:keepNext/>
        <w:tabs>
          <w:tab w:val="clear" w:pos="720"/>
          <w:tab w:val="clear" w:pos="5040"/>
          <w:tab w:val="clear" w:pos="10080"/>
        </w:tabs>
        <w:spacing w:after="120"/>
        <w:ind w:left="403" w:hanging="403"/>
        <w:jc w:val="center"/>
        <w:rPr>
          <w:szCs w:val="22"/>
        </w:rPr>
      </w:pPr>
    </w:p>
    <w:p w:rsidR="00293EB5" w:rsidRPr="00293EB5" w:rsidRDefault="00293EB5" w:rsidP="005E1908">
      <w:pPr>
        <w:widowControl w:val="0"/>
        <w:tabs>
          <w:tab w:val="clear" w:pos="720"/>
          <w:tab w:val="clear" w:pos="5040"/>
          <w:tab w:val="clear" w:pos="10080"/>
        </w:tabs>
        <w:spacing w:after="120"/>
        <w:jc w:val="center"/>
        <w:rPr>
          <w:szCs w:val="22"/>
        </w:rPr>
      </w:pPr>
    </w:p>
    <w:p w:rsidR="00293EB5" w:rsidRPr="00293EB5" w:rsidRDefault="00293EB5" w:rsidP="005E1908">
      <w:pPr>
        <w:widowControl w:val="0"/>
        <w:tabs>
          <w:tab w:val="clear" w:pos="720"/>
          <w:tab w:val="clear" w:pos="5040"/>
          <w:tab w:val="clear" w:pos="10080"/>
        </w:tabs>
        <w:spacing w:after="120"/>
        <w:jc w:val="center"/>
        <w:rPr>
          <w:szCs w:val="22"/>
        </w:rPr>
      </w:pPr>
    </w:p>
    <w:p w:rsidR="00293EB5" w:rsidRPr="00293EB5" w:rsidRDefault="00293EB5" w:rsidP="00293EB5">
      <w:pPr>
        <w:widowControl w:val="0"/>
        <w:tabs>
          <w:tab w:val="clear" w:pos="720"/>
          <w:tab w:val="clear" w:pos="5040"/>
          <w:tab w:val="clear" w:pos="10080"/>
          <w:tab w:val="left" w:pos="4320"/>
        </w:tabs>
        <w:spacing w:after="120"/>
        <w:ind w:left="403" w:hanging="403"/>
        <w:jc w:val="center"/>
        <w:outlineLvl w:val="0"/>
        <w:rPr>
          <w:szCs w:val="22"/>
          <w:u w:val="single"/>
        </w:rPr>
      </w:pPr>
      <w:r w:rsidRPr="00293EB5">
        <w:rPr>
          <w:b/>
          <w:szCs w:val="22"/>
          <w:u w:val="single"/>
        </w:rPr>
        <w:t>CERTIFICATE OF SERVICE</w:t>
      </w:r>
    </w:p>
    <w:p w:rsidR="00293EB5" w:rsidRPr="00293EB5" w:rsidRDefault="00E10687" w:rsidP="00DC6191">
      <w:pPr>
        <w:widowControl w:val="0"/>
        <w:tabs>
          <w:tab w:val="clear" w:pos="720"/>
          <w:tab w:val="clear" w:pos="5040"/>
          <w:tab w:val="clear" w:pos="10080"/>
        </w:tabs>
        <w:spacing w:after="240"/>
        <w:jc w:val="left"/>
        <w:rPr>
          <w:szCs w:val="22"/>
        </w:rPr>
      </w:pPr>
      <w:r>
        <w:rPr>
          <w:szCs w:val="22"/>
        </w:rPr>
        <w:t>The undersigned duly designated deputy agency clerk hereby certifies that this Air</w:t>
      </w:r>
      <w:r w:rsidRPr="004357DC">
        <w:rPr>
          <w:szCs w:val="22"/>
        </w:rPr>
        <w:t xml:space="preserve"> Permit package </w:t>
      </w:r>
      <w:r>
        <w:rPr>
          <w:szCs w:val="22"/>
        </w:rPr>
        <w:t>was sent by electronic mail</w:t>
      </w:r>
      <w:r w:rsidR="00143876">
        <w:rPr>
          <w:szCs w:val="22"/>
        </w:rPr>
        <w:t xml:space="preserve"> (including the corrected page</w:t>
      </w:r>
      <w:r w:rsidR="00143876" w:rsidRPr="00910119">
        <w:rPr>
          <w:szCs w:val="22"/>
        </w:rPr>
        <w:t>s</w:t>
      </w:r>
      <w:r w:rsidR="00143876" w:rsidRPr="004852F0">
        <w:rPr>
          <w:szCs w:val="22"/>
        </w:rPr>
        <w:t>)</w:t>
      </w:r>
      <w:r>
        <w:rPr>
          <w:szCs w:val="22"/>
        </w:rPr>
        <w:t>, or a link to these documents made available electronically on a publicly accessible server, with received receipt requested before the close of business on the date indicated below to the following persons.</w:t>
      </w:r>
    </w:p>
    <w:p w:rsidR="00EF1EA0" w:rsidRDefault="00EF1EA0" w:rsidP="00EF1EA0">
      <w:pPr>
        <w:rPr>
          <w:szCs w:val="22"/>
        </w:rPr>
      </w:pPr>
      <w:r w:rsidRPr="0075274F">
        <w:rPr>
          <w:szCs w:val="22"/>
        </w:rPr>
        <w:t xml:space="preserve">Mr. Terry Woodard, Plant Manager, </w:t>
      </w:r>
      <w:r>
        <w:rPr>
          <w:szCs w:val="22"/>
        </w:rPr>
        <w:t>FPD</w:t>
      </w:r>
      <w:r w:rsidRPr="0075274F">
        <w:rPr>
          <w:szCs w:val="22"/>
        </w:rPr>
        <w:t xml:space="preserve">:  </w:t>
      </w:r>
      <w:hyperlink r:id="rId11" w:history="1">
        <w:r w:rsidRPr="0075274F">
          <w:rPr>
            <w:rStyle w:val="Hyperlink"/>
            <w:szCs w:val="22"/>
          </w:rPr>
          <w:t>wwoodard@deltapowerservices.com</w:t>
        </w:r>
      </w:hyperlink>
      <w:r w:rsidRPr="0075274F">
        <w:rPr>
          <w:szCs w:val="22"/>
        </w:rPr>
        <w:t xml:space="preserve"> </w:t>
      </w:r>
    </w:p>
    <w:p w:rsidR="00EF1EA0" w:rsidRPr="0075274F" w:rsidRDefault="00EF1EA0" w:rsidP="00EF1EA0">
      <w:pPr>
        <w:rPr>
          <w:szCs w:val="22"/>
        </w:rPr>
      </w:pPr>
      <w:r>
        <w:rPr>
          <w:szCs w:val="22"/>
        </w:rPr>
        <w:t xml:space="preserve">Mr. Larry Roberts, FPD:  </w:t>
      </w:r>
      <w:hyperlink r:id="rId12" w:history="1">
        <w:r w:rsidRPr="00F56F93">
          <w:rPr>
            <w:rStyle w:val="Hyperlink"/>
            <w:szCs w:val="22"/>
          </w:rPr>
          <w:t>lroberts@deltapowerservices.com</w:t>
        </w:r>
      </w:hyperlink>
      <w:r>
        <w:rPr>
          <w:szCs w:val="22"/>
        </w:rPr>
        <w:t xml:space="preserve"> </w:t>
      </w:r>
    </w:p>
    <w:p w:rsidR="00EF1EA0" w:rsidRPr="0075274F" w:rsidRDefault="00EF1EA0" w:rsidP="00EF1EA0">
      <w:pPr>
        <w:rPr>
          <w:szCs w:val="22"/>
        </w:rPr>
      </w:pPr>
      <w:r w:rsidRPr="0075274F">
        <w:rPr>
          <w:szCs w:val="22"/>
        </w:rPr>
        <w:t xml:space="preserve">Mr. Max Lee, Ph.D., P.E., </w:t>
      </w:r>
      <w:proofErr w:type="spellStart"/>
      <w:r w:rsidRPr="0075274F">
        <w:rPr>
          <w:szCs w:val="22"/>
        </w:rPr>
        <w:t>Koogler</w:t>
      </w:r>
      <w:proofErr w:type="spellEnd"/>
      <w:r w:rsidRPr="0075274F">
        <w:rPr>
          <w:szCs w:val="22"/>
        </w:rPr>
        <w:t xml:space="preserve">:  </w:t>
      </w:r>
      <w:hyperlink r:id="rId13" w:history="1">
        <w:r w:rsidRPr="0075274F">
          <w:rPr>
            <w:rStyle w:val="Hyperlink"/>
            <w:szCs w:val="22"/>
          </w:rPr>
          <w:t>mlee@kooglerassociates.com</w:t>
        </w:r>
      </w:hyperlink>
      <w:r w:rsidRPr="0075274F">
        <w:rPr>
          <w:szCs w:val="22"/>
        </w:rPr>
        <w:t xml:space="preserve"> </w:t>
      </w:r>
    </w:p>
    <w:p w:rsidR="00EF1EA0" w:rsidRDefault="00EF1EA0" w:rsidP="00EF1EA0">
      <w:pPr>
        <w:rPr>
          <w:szCs w:val="22"/>
        </w:rPr>
      </w:pPr>
      <w:r>
        <w:rPr>
          <w:szCs w:val="22"/>
        </w:rPr>
        <w:t xml:space="preserve">Ms. Kelley Boatwright, Program Administrator, SWD:  </w:t>
      </w:r>
      <w:hyperlink r:id="rId14" w:history="1">
        <w:r w:rsidRPr="00F56F93">
          <w:rPr>
            <w:rStyle w:val="Hyperlink"/>
            <w:szCs w:val="22"/>
          </w:rPr>
          <w:t>kelley.m.boatwright@dep.state.fl.us</w:t>
        </w:r>
      </w:hyperlink>
      <w:r>
        <w:rPr>
          <w:szCs w:val="22"/>
        </w:rPr>
        <w:t xml:space="preserve"> </w:t>
      </w:r>
    </w:p>
    <w:p w:rsidR="00EF1EA0" w:rsidRPr="00BA4E7A" w:rsidRDefault="00EF1EA0" w:rsidP="00EF1EA0">
      <w:pPr>
        <w:tabs>
          <w:tab w:val="left" w:pos="4338"/>
        </w:tabs>
        <w:suppressAutoHyphens/>
        <w:rPr>
          <w:szCs w:val="22"/>
        </w:rPr>
      </w:pPr>
      <w:r w:rsidRPr="00BA4E7A">
        <w:rPr>
          <w:szCs w:val="22"/>
        </w:rPr>
        <w:t xml:space="preserve">Mr. Justin Green, DEP Siting Office:  </w:t>
      </w:r>
      <w:hyperlink r:id="rId15" w:history="1">
        <w:r w:rsidRPr="00BA4E7A">
          <w:rPr>
            <w:rStyle w:val="Hyperlink"/>
            <w:szCs w:val="22"/>
          </w:rPr>
          <w:t>justin.b.green@dep.state.fl.us</w:t>
        </w:r>
      </w:hyperlink>
    </w:p>
    <w:p w:rsidR="00EF1EA0" w:rsidRPr="00BA4E7A" w:rsidRDefault="00EF1EA0" w:rsidP="00EF1EA0">
      <w:pPr>
        <w:widowControl w:val="0"/>
        <w:tabs>
          <w:tab w:val="left" w:pos="-720"/>
          <w:tab w:val="left" w:pos="4320"/>
        </w:tabs>
        <w:outlineLvl w:val="0"/>
        <w:rPr>
          <w:szCs w:val="22"/>
        </w:rPr>
      </w:pPr>
      <w:r w:rsidRPr="00BA4E7A">
        <w:rPr>
          <w:szCs w:val="22"/>
        </w:rPr>
        <w:t xml:space="preserve">Ms. Ana </w:t>
      </w:r>
      <w:proofErr w:type="spellStart"/>
      <w:r w:rsidRPr="00BA4E7A">
        <w:rPr>
          <w:szCs w:val="22"/>
        </w:rPr>
        <w:t>Oquendo</w:t>
      </w:r>
      <w:proofErr w:type="spellEnd"/>
      <w:r w:rsidRPr="00BA4E7A">
        <w:rPr>
          <w:szCs w:val="22"/>
        </w:rPr>
        <w:t xml:space="preserve">, EPA Region 4:  </w:t>
      </w:r>
      <w:hyperlink r:id="rId16" w:history="1">
        <w:r w:rsidRPr="00BA4E7A">
          <w:rPr>
            <w:rStyle w:val="Hyperlink"/>
            <w:szCs w:val="22"/>
          </w:rPr>
          <w:t>Oquendo.Ana@epamail.epa.gov</w:t>
        </w:r>
      </w:hyperlink>
    </w:p>
    <w:p w:rsidR="00EF1EA0" w:rsidRPr="00BA4E7A" w:rsidRDefault="00EF1EA0" w:rsidP="00EF1EA0">
      <w:pPr>
        <w:widowControl w:val="0"/>
        <w:tabs>
          <w:tab w:val="left" w:pos="-720"/>
          <w:tab w:val="left" w:pos="4320"/>
        </w:tabs>
        <w:outlineLvl w:val="0"/>
        <w:rPr>
          <w:szCs w:val="22"/>
        </w:rPr>
      </w:pPr>
      <w:r w:rsidRPr="00BA4E7A">
        <w:rPr>
          <w:szCs w:val="22"/>
        </w:rPr>
        <w:t xml:space="preserve">Ms. Natasha </w:t>
      </w:r>
      <w:proofErr w:type="spellStart"/>
      <w:r w:rsidRPr="00BA4E7A">
        <w:rPr>
          <w:szCs w:val="22"/>
        </w:rPr>
        <w:t>Hazziez</w:t>
      </w:r>
      <w:proofErr w:type="spellEnd"/>
      <w:r w:rsidRPr="00BA4E7A">
        <w:rPr>
          <w:szCs w:val="22"/>
        </w:rPr>
        <w:t xml:space="preserve">, EPA Region 4:  </w:t>
      </w:r>
      <w:hyperlink r:id="rId17" w:history="1">
        <w:r w:rsidRPr="00BA4E7A">
          <w:rPr>
            <w:rStyle w:val="Hyperlink"/>
            <w:szCs w:val="22"/>
          </w:rPr>
          <w:t>hazziez.natasha@epa.gov</w:t>
        </w:r>
      </w:hyperlink>
    </w:p>
    <w:p w:rsidR="00EF1EA0" w:rsidRPr="00BA4E7A" w:rsidRDefault="00EF1EA0" w:rsidP="00EF1EA0">
      <w:pPr>
        <w:widowControl w:val="0"/>
        <w:tabs>
          <w:tab w:val="left" w:pos="-720"/>
          <w:tab w:val="left" w:pos="4320"/>
        </w:tabs>
        <w:outlineLvl w:val="0"/>
        <w:rPr>
          <w:szCs w:val="22"/>
        </w:rPr>
      </w:pPr>
      <w:r w:rsidRPr="00BA4E7A">
        <w:rPr>
          <w:szCs w:val="22"/>
        </w:rPr>
        <w:t xml:space="preserve">Ms. Barbara Friday, DEP OPC:  </w:t>
      </w:r>
      <w:r w:rsidRPr="00BA4E7A">
        <w:rPr>
          <w:rStyle w:val="Hyperlink"/>
        </w:rPr>
        <w:t>b</w:t>
      </w:r>
      <w:hyperlink r:id="rId18" w:history="1">
        <w:r w:rsidRPr="00BA4E7A">
          <w:rPr>
            <w:rStyle w:val="Hyperlink"/>
            <w:szCs w:val="22"/>
          </w:rPr>
          <w:t>arbara.friday@dep.state.fl.us</w:t>
        </w:r>
      </w:hyperlink>
      <w:r w:rsidRPr="00BA4E7A">
        <w:rPr>
          <w:szCs w:val="22"/>
        </w:rPr>
        <w:t xml:space="preserve"> </w:t>
      </w:r>
    </w:p>
    <w:p w:rsidR="00EF1EA0" w:rsidRDefault="00EF1EA0" w:rsidP="00EF1EA0">
      <w:pPr>
        <w:widowControl w:val="0"/>
        <w:tabs>
          <w:tab w:val="left" w:pos="-720"/>
          <w:tab w:val="left" w:pos="4320"/>
        </w:tabs>
        <w:outlineLvl w:val="0"/>
        <w:rPr>
          <w:szCs w:val="22"/>
        </w:rPr>
      </w:pPr>
      <w:r w:rsidRPr="00BA4E7A">
        <w:rPr>
          <w:szCs w:val="22"/>
        </w:rPr>
        <w:t xml:space="preserve">Ms. Lynn Scearce, DEP OPC:  </w:t>
      </w:r>
      <w:r w:rsidRPr="00BA4E7A">
        <w:rPr>
          <w:rStyle w:val="Hyperlink"/>
          <w:szCs w:val="22"/>
        </w:rPr>
        <w:t>lynn.scearce@dep.state.fl.us</w:t>
      </w:r>
      <w:r>
        <w:rPr>
          <w:szCs w:val="22"/>
        </w:rPr>
        <w:t xml:space="preserve"> </w:t>
      </w:r>
    </w:p>
    <w:p w:rsidR="00293EB5" w:rsidRPr="00293EB5" w:rsidRDefault="00293EB5" w:rsidP="00293EB5">
      <w:pPr>
        <w:widowControl w:val="0"/>
        <w:tabs>
          <w:tab w:val="clear" w:pos="720"/>
          <w:tab w:val="clear" w:pos="5040"/>
          <w:tab w:val="clear" w:pos="10080"/>
          <w:tab w:val="left" w:pos="-720"/>
          <w:tab w:val="left" w:pos="4320"/>
        </w:tabs>
        <w:spacing w:before="240"/>
        <w:ind w:left="4320"/>
        <w:jc w:val="left"/>
        <w:outlineLvl w:val="0"/>
        <w:rPr>
          <w:szCs w:val="22"/>
        </w:rPr>
      </w:pPr>
      <w:r w:rsidRPr="00293EB5">
        <w:rPr>
          <w:szCs w:val="22"/>
        </w:rPr>
        <w:t>Clerk Stamp</w:t>
      </w:r>
    </w:p>
    <w:p w:rsidR="00293EB5" w:rsidRPr="00293EB5" w:rsidRDefault="00293EB5" w:rsidP="00293EB5">
      <w:pPr>
        <w:widowControl w:val="0"/>
        <w:tabs>
          <w:tab w:val="clear" w:pos="720"/>
          <w:tab w:val="clear" w:pos="5040"/>
          <w:tab w:val="clear" w:pos="10080"/>
          <w:tab w:val="left" w:pos="-720"/>
          <w:tab w:val="left" w:pos="0"/>
          <w:tab w:val="left" w:pos="4320"/>
        </w:tabs>
        <w:ind w:left="4320"/>
        <w:jc w:val="left"/>
        <w:outlineLvl w:val="0"/>
        <w:rPr>
          <w:szCs w:val="22"/>
        </w:rPr>
      </w:pPr>
      <w:r w:rsidRPr="00293EB5">
        <w:rPr>
          <w:b/>
          <w:szCs w:val="22"/>
        </w:rPr>
        <w:t>FILING AND ACKNOWLEDGMENT FILED</w:t>
      </w:r>
      <w:r w:rsidRPr="00293EB5">
        <w:rPr>
          <w:szCs w:val="22"/>
        </w:rPr>
        <w:t>, on this date, pursuant to Section 120.52(7), Florida Statutes, with the desig</w:t>
      </w:r>
      <w:bookmarkStart w:id="0" w:name="_GoBack"/>
      <w:bookmarkEnd w:id="0"/>
      <w:r w:rsidRPr="00293EB5">
        <w:rPr>
          <w:szCs w:val="22"/>
        </w:rPr>
        <w:t>nated agency clerk, receipt of which is hereby acknowledged.</w:t>
      </w:r>
    </w:p>
    <w:p w:rsidR="00F17EE8" w:rsidRPr="005E1908" w:rsidRDefault="00F17EE8" w:rsidP="00F17EE8">
      <w:pPr>
        <w:tabs>
          <w:tab w:val="clear" w:pos="720"/>
          <w:tab w:val="clear" w:pos="5040"/>
          <w:tab w:val="clear" w:pos="10080"/>
        </w:tabs>
        <w:ind w:left="4320"/>
        <w:jc w:val="left"/>
        <w:rPr>
          <w:caps/>
          <w:szCs w:val="22"/>
        </w:rPr>
      </w:pPr>
    </w:p>
    <w:p w:rsidR="00293EB5" w:rsidRDefault="00293EB5">
      <w:pPr>
        <w:rPr>
          <w:szCs w:val="22"/>
        </w:rPr>
      </w:pPr>
    </w:p>
    <w:p w:rsidR="00E10687" w:rsidRDefault="00E10687">
      <w:pPr>
        <w:rPr>
          <w:szCs w:val="22"/>
        </w:rPr>
      </w:pPr>
    </w:p>
    <w:p w:rsidR="00E10687" w:rsidRDefault="00E10687">
      <w:pPr>
        <w:rPr>
          <w:szCs w:val="22"/>
        </w:rPr>
        <w:sectPr w:rsidR="00E10687" w:rsidSect="00996D4E">
          <w:headerReference w:type="first" r:id="rId19"/>
          <w:footerReference w:type="first" r:id="rId20"/>
          <w:pgSz w:w="12240" w:h="15840" w:code="1"/>
          <w:pgMar w:top="1185" w:right="1080" w:bottom="720" w:left="1080" w:header="720" w:footer="247" w:gutter="0"/>
          <w:paperSrc w:first="15" w:other="15"/>
          <w:cols w:space="720"/>
          <w:titlePg/>
          <w:docGrid w:linePitch="299"/>
        </w:sectPr>
      </w:pPr>
    </w:p>
    <w:p w:rsidR="0017321C" w:rsidRPr="0046111F" w:rsidRDefault="0017321C" w:rsidP="0017321C">
      <w:pPr>
        <w:spacing w:after="120"/>
        <w:jc w:val="left"/>
        <w:rPr>
          <w:szCs w:val="22"/>
        </w:rPr>
      </w:pPr>
      <w:r>
        <w:rPr>
          <w:szCs w:val="22"/>
        </w:rPr>
        <w:lastRenderedPageBreak/>
        <w:t xml:space="preserve">The following permit condition is revised as indicated.  </w:t>
      </w:r>
      <w:r w:rsidRPr="0046111F">
        <w:rPr>
          <w:strike/>
          <w:szCs w:val="22"/>
          <w:highlight w:val="yellow"/>
        </w:rPr>
        <w:t>Strikethrough</w:t>
      </w:r>
      <w:r>
        <w:rPr>
          <w:szCs w:val="22"/>
        </w:rPr>
        <w:t xml:space="preserve"> is used to denote the deletion of test </w:t>
      </w:r>
      <w:r w:rsidRPr="0046111F">
        <w:rPr>
          <w:szCs w:val="22"/>
          <w:highlight w:val="yellow"/>
          <w:u w:val="double"/>
        </w:rPr>
        <w:t>Double-underlines</w:t>
      </w:r>
      <w:r>
        <w:rPr>
          <w:szCs w:val="22"/>
        </w:rPr>
        <w:t xml:space="preserve"> are used to denote the addition of text.  All changes are emphasized with shading.</w:t>
      </w:r>
    </w:p>
    <w:p w:rsidR="0017321C" w:rsidRPr="008D626E" w:rsidRDefault="0017321C" w:rsidP="0017321C">
      <w:pPr>
        <w:jc w:val="left"/>
        <w:rPr>
          <w:b/>
          <w:szCs w:val="22"/>
        </w:rPr>
      </w:pPr>
      <w:r w:rsidRPr="008D626E">
        <w:rPr>
          <w:b/>
          <w:szCs w:val="22"/>
        </w:rPr>
        <w:t>Permit B</w:t>
      </w:r>
      <w:r>
        <w:rPr>
          <w:b/>
          <w:szCs w:val="22"/>
        </w:rPr>
        <w:t>eing Administratively Corrected:</w:t>
      </w:r>
      <w:r w:rsidRPr="008D626E">
        <w:rPr>
          <w:b/>
          <w:szCs w:val="22"/>
        </w:rPr>
        <w:t xml:space="preserve">  Permit No. </w:t>
      </w:r>
      <w:r w:rsidR="00EF1EA0" w:rsidRPr="008A7FBB">
        <w:rPr>
          <w:b/>
          <w:szCs w:val="22"/>
        </w:rPr>
        <w:t>0530380-001</w:t>
      </w:r>
      <w:r w:rsidRPr="008A7FBB">
        <w:rPr>
          <w:b/>
          <w:szCs w:val="22"/>
        </w:rPr>
        <w:t>-AC</w:t>
      </w:r>
      <w:r w:rsidR="00136351">
        <w:rPr>
          <w:b/>
          <w:szCs w:val="22"/>
        </w:rPr>
        <w:t xml:space="preserve"> (PSD-FL-090E)</w:t>
      </w:r>
    </w:p>
    <w:p w:rsidR="0017321C" w:rsidRPr="008A7FBB" w:rsidRDefault="0017321C" w:rsidP="0017321C">
      <w:pPr>
        <w:spacing w:after="120"/>
        <w:jc w:val="left"/>
        <w:rPr>
          <w:b/>
          <w:szCs w:val="22"/>
        </w:rPr>
      </w:pPr>
      <w:r w:rsidRPr="008D626E">
        <w:rPr>
          <w:b/>
          <w:szCs w:val="22"/>
        </w:rPr>
        <w:t xml:space="preserve">Affected Emissions Unit:  </w:t>
      </w:r>
      <w:r w:rsidR="008A7FBB" w:rsidRPr="008A7FBB">
        <w:rPr>
          <w:b/>
          <w:szCs w:val="22"/>
        </w:rPr>
        <w:t>Woody Biomass-Fueled Grate Suspension Boiler (EU 002)</w:t>
      </w:r>
    </w:p>
    <w:p w:rsidR="008A7FBB" w:rsidRDefault="008A7FBB" w:rsidP="008A7FBB">
      <w:pPr>
        <w:spacing w:before="240"/>
        <w:jc w:val="left"/>
        <w:rPr>
          <w:b/>
          <w:szCs w:val="22"/>
        </w:rPr>
      </w:pPr>
      <w:r>
        <w:rPr>
          <w:b/>
          <w:szCs w:val="22"/>
        </w:rPr>
        <w:t>SECTION III.  EMISSION UNITS AND SPECIFIC CONDITIONS</w:t>
      </w:r>
    </w:p>
    <w:p w:rsidR="008A7FBB" w:rsidRDefault="008A7FBB" w:rsidP="008A7FBB">
      <w:pPr>
        <w:spacing w:after="120"/>
        <w:jc w:val="left"/>
        <w:rPr>
          <w:b/>
          <w:szCs w:val="22"/>
        </w:rPr>
      </w:pPr>
      <w:r>
        <w:rPr>
          <w:b/>
          <w:szCs w:val="22"/>
        </w:rPr>
        <w:t>Subsection B.  Grate Suspension Boiler (EU 002)</w:t>
      </w:r>
    </w:p>
    <w:p w:rsidR="008A7FBB" w:rsidRPr="008D626E" w:rsidRDefault="008A7FBB" w:rsidP="008A7FBB">
      <w:pPr>
        <w:spacing w:before="120" w:after="120"/>
        <w:jc w:val="left"/>
        <w:rPr>
          <w:b/>
          <w:szCs w:val="22"/>
        </w:rPr>
      </w:pPr>
      <w:r>
        <w:rPr>
          <w:b/>
          <w:szCs w:val="22"/>
        </w:rPr>
        <w:t xml:space="preserve">Specific </w:t>
      </w:r>
      <w:r w:rsidRPr="008D626E">
        <w:rPr>
          <w:b/>
          <w:szCs w:val="22"/>
        </w:rPr>
        <w:t xml:space="preserve">Condition </w:t>
      </w:r>
      <w:r>
        <w:rPr>
          <w:b/>
          <w:szCs w:val="22"/>
        </w:rPr>
        <w:t>28</w:t>
      </w:r>
      <w:r w:rsidRPr="008D626E">
        <w:rPr>
          <w:b/>
          <w:szCs w:val="22"/>
        </w:rPr>
        <w:t xml:space="preserve"> is </w:t>
      </w:r>
      <w:r>
        <w:rPr>
          <w:b/>
          <w:szCs w:val="22"/>
        </w:rPr>
        <w:t>corrected as follows</w:t>
      </w:r>
      <w:r w:rsidRPr="008D626E">
        <w:rPr>
          <w:b/>
          <w:szCs w:val="22"/>
        </w:rPr>
        <w:t>:</w:t>
      </w:r>
    </w:p>
    <w:p w:rsidR="00BC1CE6" w:rsidRDefault="008A7FBB" w:rsidP="008A7FBB">
      <w:pPr>
        <w:pStyle w:val="ListParagraph"/>
        <w:numPr>
          <w:ilvl w:val="0"/>
          <w:numId w:val="3"/>
        </w:numPr>
        <w:tabs>
          <w:tab w:val="clear" w:pos="720"/>
          <w:tab w:val="left" w:pos="360"/>
        </w:tabs>
        <w:spacing w:after="120"/>
        <w:ind w:left="360"/>
        <w:rPr>
          <w:szCs w:val="22"/>
        </w:rPr>
      </w:pPr>
      <w:r w:rsidRPr="008A7FBB">
        <w:rPr>
          <w:szCs w:val="22"/>
          <w:u w:val="single"/>
        </w:rPr>
        <w:t>Quarterly SO</w:t>
      </w:r>
      <w:r w:rsidRPr="008A7FBB">
        <w:rPr>
          <w:szCs w:val="22"/>
          <w:u w:val="single"/>
          <w:vertAlign w:val="subscript"/>
        </w:rPr>
        <w:t>2</w:t>
      </w:r>
      <w:r w:rsidRPr="008A7FBB">
        <w:rPr>
          <w:szCs w:val="22"/>
          <w:u w:val="single"/>
        </w:rPr>
        <w:t>, CO, NO</w:t>
      </w:r>
      <w:r w:rsidRPr="008A7FBB">
        <w:rPr>
          <w:szCs w:val="22"/>
          <w:u w:val="single"/>
          <w:vertAlign w:val="subscript"/>
        </w:rPr>
        <w:t>X</w:t>
      </w:r>
      <w:r w:rsidRPr="008A7FBB">
        <w:rPr>
          <w:szCs w:val="22"/>
          <w:u w:val="single"/>
        </w:rPr>
        <w:t xml:space="preserve"> and Opacity Emissions Report</w:t>
      </w:r>
      <w:r w:rsidRPr="008A7FBB">
        <w:rPr>
          <w:szCs w:val="22"/>
        </w:rPr>
        <w:t>:  Within 30 days following the end of each quarter, the permittee shall submit a report to the Compliance Authority summarizing SO</w:t>
      </w:r>
      <w:r w:rsidRPr="008A7FBB">
        <w:rPr>
          <w:szCs w:val="22"/>
          <w:vertAlign w:val="subscript"/>
        </w:rPr>
        <w:t>2</w:t>
      </w:r>
      <w:r w:rsidRPr="008A7FBB">
        <w:rPr>
          <w:szCs w:val="22"/>
        </w:rPr>
        <w:t>, CO, NO</w:t>
      </w:r>
      <w:r w:rsidRPr="008A7FBB">
        <w:rPr>
          <w:szCs w:val="22"/>
          <w:vertAlign w:val="subscript"/>
        </w:rPr>
        <w:t>X</w:t>
      </w:r>
      <w:r w:rsidRPr="008A7FBB">
        <w:rPr>
          <w:szCs w:val="22"/>
        </w:rPr>
        <w:t xml:space="preserve"> and opacity emissions including periods of startups, shutdowns, malfunctions, and CEMS and COMS systems monitor availability for the previous quarter.  If opacity COMS data is excluded from a compliance determination during the quarter due to a malfunction, the permittee shall include a description of the malfunction, the actual emissions recorded, and the actions taken to correct the malfunction in the quarterly report.  After the first full four quarters of operation, the permittee may request approval from the Compliance Authority to submit these reports on a semiannual basis.  See </w:t>
      </w:r>
      <w:r w:rsidRPr="008A7FBB">
        <w:rPr>
          <w:strike/>
          <w:szCs w:val="22"/>
          <w:highlight w:val="yellow"/>
        </w:rPr>
        <w:t xml:space="preserve">Appendix CTR of this </w:t>
      </w:r>
      <w:proofErr w:type="spellStart"/>
      <w:r w:rsidRPr="008A7FBB">
        <w:rPr>
          <w:strike/>
          <w:szCs w:val="22"/>
          <w:highlight w:val="yellow"/>
        </w:rPr>
        <w:t>permit</w:t>
      </w:r>
      <w:r w:rsidRPr="008A7FBB">
        <w:rPr>
          <w:szCs w:val="22"/>
          <w:highlight w:val="yellow"/>
          <w:u w:val="double"/>
        </w:rPr>
        <w:t>Figure</w:t>
      </w:r>
      <w:proofErr w:type="spellEnd"/>
      <w:r w:rsidRPr="008A7FBB">
        <w:rPr>
          <w:szCs w:val="22"/>
          <w:highlight w:val="yellow"/>
          <w:u w:val="double"/>
        </w:rPr>
        <w:t xml:space="preserve"> 1 in 40 CFR 60</w:t>
      </w:r>
      <w:proofErr w:type="gramStart"/>
      <w:r w:rsidRPr="008A7FBB">
        <w:rPr>
          <w:szCs w:val="22"/>
          <w:highlight w:val="yellow"/>
          <w:u w:val="double"/>
        </w:rPr>
        <w:t>,7</w:t>
      </w:r>
      <w:proofErr w:type="gramEnd"/>
      <w:r w:rsidRPr="008A7FBB">
        <w:rPr>
          <w:szCs w:val="22"/>
          <w:highlight w:val="yellow"/>
          <w:u w:val="double"/>
        </w:rPr>
        <w:t>(d)</w:t>
      </w:r>
      <w:r w:rsidRPr="008A7FBB">
        <w:rPr>
          <w:szCs w:val="22"/>
        </w:rPr>
        <w:t xml:space="preserve"> for the reporting format.  [Rules 62-4.070(3), 62-4.130, and 62-210.400(5</w:t>
      </w:r>
      <w:proofErr w:type="gramStart"/>
      <w:r w:rsidRPr="008A7FBB">
        <w:rPr>
          <w:szCs w:val="22"/>
        </w:rPr>
        <w:t>)(</w:t>
      </w:r>
      <w:proofErr w:type="gramEnd"/>
      <w:r w:rsidRPr="008A7FBB">
        <w:rPr>
          <w:szCs w:val="22"/>
        </w:rPr>
        <w:t>c), F.A.C.]</w:t>
      </w:r>
    </w:p>
    <w:p w:rsidR="00A5559C" w:rsidRDefault="00A5559C" w:rsidP="00A5559C">
      <w:pPr>
        <w:spacing w:after="120"/>
        <w:jc w:val="left"/>
        <w:rPr>
          <w:b/>
          <w:szCs w:val="22"/>
        </w:rPr>
      </w:pPr>
      <w:r>
        <w:rPr>
          <w:b/>
          <w:szCs w:val="22"/>
        </w:rPr>
        <w:t>Subsection E.  Emergency Equipment (EU 005)</w:t>
      </w:r>
    </w:p>
    <w:p w:rsidR="00A5559C" w:rsidRDefault="008A5A18" w:rsidP="00A5559C">
      <w:pPr>
        <w:tabs>
          <w:tab w:val="clear" w:pos="720"/>
          <w:tab w:val="left" w:pos="360"/>
        </w:tabs>
        <w:spacing w:after="120"/>
        <w:rPr>
          <w:szCs w:val="22"/>
        </w:rPr>
      </w:pPr>
      <w:r>
        <w:rPr>
          <w:szCs w:val="22"/>
        </w:rPr>
        <w:t xml:space="preserve">Based on clarification received from the applicant, the emergency diesel generator and the fire pump are not subject to NESHAP Subpart ZZZZ of Title 40, Part 63 of the code of federal regulations.  </w:t>
      </w:r>
      <w:r w:rsidR="00A5559C">
        <w:rPr>
          <w:szCs w:val="22"/>
        </w:rPr>
        <w:t>The 250 kilowatt (kW) emergency ditch pump was removed from the site and the 500 kW emergency diesel engine</w:t>
      </w:r>
      <w:r w:rsidR="0011722F">
        <w:rPr>
          <w:szCs w:val="22"/>
        </w:rPr>
        <w:t xml:space="preserve"> was corrected to a 460 kW (610 brake-horse power</w:t>
      </w:r>
      <w:r w:rsidR="00F31384">
        <w:rPr>
          <w:szCs w:val="22"/>
        </w:rPr>
        <w:t xml:space="preserve"> (bhp)</w:t>
      </w:r>
      <w:r w:rsidR="0011722F">
        <w:rPr>
          <w:szCs w:val="22"/>
        </w:rPr>
        <w:t xml:space="preserve">) emergency diesel engine.  Based on the engines size and nature of its use, the emergency diesel fired engine is not subject to Subpart ZZZZ of </w:t>
      </w:r>
      <w:r>
        <w:rPr>
          <w:szCs w:val="22"/>
        </w:rPr>
        <w:t>40 CFR 63</w:t>
      </w:r>
      <w:r w:rsidR="0011722F">
        <w:rPr>
          <w:szCs w:val="22"/>
        </w:rPr>
        <w:t xml:space="preserve">.  In addition, the emergency diesel engine fires less than 64,000 gallons of diesel fuel; therefore, </w:t>
      </w:r>
      <w:r w:rsidR="00376DF0">
        <w:rPr>
          <w:szCs w:val="22"/>
        </w:rPr>
        <w:t>is exempt from permitting pursuant to Rule 62-210.300(a) and is listed as an unregulated emission unit</w:t>
      </w:r>
      <w:r w:rsidR="00A5559C">
        <w:rPr>
          <w:szCs w:val="22"/>
        </w:rPr>
        <w:t>.</w:t>
      </w:r>
      <w:r w:rsidR="00376DF0">
        <w:rPr>
          <w:szCs w:val="22"/>
        </w:rPr>
        <w:t xml:space="preserve">  </w:t>
      </w:r>
      <w:r>
        <w:rPr>
          <w:szCs w:val="22"/>
        </w:rPr>
        <w:t>Therefore, the following conditions in the air construction permit are obsolete and are removed from the permit.</w:t>
      </w:r>
    </w:p>
    <w:p w:rsidR="00DB692C" w:rsidRPr="00DB692C" w:rsidRDefault="00DB692C" w:rsidP="00A5559C">
      <w:pPr>
        <w:tabs>
          <w:tab w:val="clear" w:pos="720"/>
          <w:tab w:val="left" w:pos="360"/>
        </w:tabs>
        <w:spacing w:after="120"/>
        <w:rPr>
          <w:szCs w:val="22"/>
        </w:rPr>
      </w:pPr>
      <w:r w:rsidRPr="00DB692C">
        <w:rPr>
          <w:szCs w:val="22"/>
        </w:rPr>
        <w:t>Subsection E.  Emergency Equipment (EU 005)</w:t>
      </w:r>
      <w:r>
        <w:rPr>
          <w:szCs w:val="22"/>
        </w:rPr>
        <w:t>.</w:t>
      </w:r>
    </w:p>
    <w:tbl>
      <w:tblPr>
        <w:tblW w:w="10376" w:type="dxa"/>
        <w:tblInd w:w="-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253"/>
        <w:gridCol w:w="9123"/>
      </w:tblGrid>
      <w:tr w:rsidR="00A5559C" w:rsidRPr="00DB692C" w:rsidTr="00F31384">
        <w:tc>
          <w:tcPr>
            <w:tcW w:w="1253" w:type="dxa"/>
          </w:tcPr>
          <w:p w:rsidR="00A5559C" w:rsidRPr="00F31384" w:rsidRDefault="00A5559C" w:rsidP="006E53AC">
            <w:pPr>
              <w:spacing w:before="60" w:after="60"/>
              <w:jc w:val="center"/>
              <w:rPr>
                <w:sz w:val="20"/>
              </w:rPr>
            </w:pPr>
            <w:r w:rsidRPr="00F31384">
              <w:rPr>
                <w:b/>
                <w:sz w:val="20"/>
              </w:rPr>
              <w:t>EU ID No.</w:t>
            </w:r>
          </w:p>
        </w:tc>
        <w:tc>
          <w:tcPr>
            <w:tcW w:w="9123" w:type="dxa"/>
          </w:tcPr>
          <w:p w:rsidR="00A5559C" w:rsidRPr="00F31384" w:rsidRDefault="00A5559C" w:rsidP="006E53AC">
            <w:pPr>
              <w:spacing w:before="60" w:after="60"/>
              <w:jc w:val="center"/>
              <w:rPr>
                <w:sz w:val="20"/>
              </w:rPr>
            </w:pPr>
            <w:r w:rsidRPr="00F31384">
              <w:rPr>
                <w:b/>
                <w:sz w:val="20"/>
              </w:rPr>
              <w:t>EU Description</w:t>
            </w:r>
          </w:p>
        </w:tc>
      </w:tr>
      <w:tr w:rsidR="00A5559C" w:rsidRPr="00DB692C" w:rsidTr="00F31384">
        <w:tc>
          <w:tcPr>
            <w:tcW w:w="1253" w:type="dxa"/>
            <w:vAlign w:val="center"/>
          </w:tcPr>
          <w:p w:rsidR="00A5559C" w:rsidRPr="00F31384" w:rsidRDefault="00A5559C" w:rsidP="006E53AC">
            <w:pPr>
              <w:spacing w:before="60" w:after="60"/>
              <w:jc w:val="center"/>
              <w:rPr>
                <w:sz w:val="20"/>
                <w:highlight w:val="yellow"/>
              </w:rPr>
            </w:pPr>
            <w:r w:rsidRPr="00F31384">
              <w:rPr>
                <w:sz w:val="20"/>
              </w:rPr>
              <w:t>005</w:t>
            </w:r>
          </w:p>
        </w:tc>
        <w:tc>
          <w:tcPr>
            <w:tcW w:w="9123" w:type="dxa"/>
          </w:tcPr>
          <w:p w:rsidR="00A5559C" w:rsidRPr="00F31384" w:rsidRDefault="00A5559C" w:rsidP="006E53AC">
            <w:pPr>
              <w:spacing w:before="60" w:after="60"/>
              <w:rPr>
                <w:sz w:val="20"/>
                <w:highlight w:val="yellow"/>
                <w:u w:val="single"/>
              </w:rPr>
            </w:pPr>
            <w:r w:rsidRPr="00F31384">
              <w:rPr>
                <w:strike/>
                <w:sz w:val="20"/>
                <w:highlight w:val="yellow"/>
              </w:rPr>
              <w:t xml:space="preserve">One emergency diesel generator with a maximum design rating of 500 kilowatt (kW) and one emergency ditch pump with a maximum design rating of 250 </w:t>
            </w:r>
            <w:proofErr w:type="spellStart"/>
            <w:r w:rsidRPr="00F31384">
              <w:rPr>
                <w:strike/>
                <w:sz w:val="20"/>
                <w:highlight w:val="yellow"/>
              </w:rPr>
              <w:t>kW.</w:t>
            </w:r>
            <w:r w:rsidR="00F31384" w:rsidRPr="00F31384">
              <w:rPr>
                <w:sz w:val="20"/>
                <w:highlight w:val="yellow"/>
                <w:u w:val="double"/>
              </w:rPr>
              <w:t>Emergency</w:t>
            </w:r>
            <w:proofErr w:type="spellEnd"/>
            <w:r w:rsidR="00F31384" w:rsidRPr="00F31384">
              <w:rPr>
                <w:sz w:val="20"/>
                <w:highlight w:val="yellow"/>
                <w:u w:val="double"/>
              </w:rPr>
              <w:t xml:space="preserve"> Diesel Generator (610 bhp)</w:t>
            </w:r>
          </w:p>
        </w:tc>
      </w:tr>
    </w:tbl>
    <w:p w:rsidR="00DB692C" w:rsidRPr="00DB692C" w:rsidRDefault="00DB692C" w:rsidP="00DB692C">
      <w:pPr>
        <w:pStyle w:val="Caption"/>
        <w:spacing w:before="120"/>
        <w:rPr>
          <w:strike/>
          <w:szCs w:val="22"/>
          <w:highlight w:val="yellow"/>
        </w:rPr>
      </w:pPr>
      <w:r w:rsidRPr="00DB692C">
        <w:rPr>
          <w:strike/>
          <w:szCs w:val="22"/>
          <w:highlight w:val="yellow"/>
        </w:rPr>
        <w:t>nsps and NESHAP APPLICABILITY</w:t>
      </w:r>
    </w:p>
    <w:p w:rsidR="00DB692C" w:rsidRPr="00DB692C" w:rsidRDefault="00DB692C" w:rsidP="00DB692C">
      <w:pPr>
        <w:numPr>
          <w:ilvl w:val="0"/>
          <w:numId w:val="4"/>
        </w:numPr>
        <w:tabs>
          <w:tab w:val="clear" w:pos="720"/>
          <w:tab w:val="clear" w:pos="1080"/>
          <w:tab w:val="clear" w:pos="5040"/>
          <w:tab w:val="clear" w:pos="10080"/>
          <w:tab w:val="left" w:pos="360"/>
          <w:tab w:val="left" w:pos="1440"/>
          <w:tab w:val="left" w:pos="1800"/>
          <w:tab w:val="left" w:pos="2160"/>
        </w:tabs>
        <w:spacing w:after="120"/>
        <w:ind w:left="360"/>
        <w:jc w:val="left"/>
        <w:rPr>
          <w:strike/>
          <w:szCs w:val="22"/>
          <w:highlight w:val="yellow"/>
        </w:rPr>
      </w:pPr>
      <w:r w:rsidRPr="00DB692C">
        <w:rPr>
          <w:strike/>
          <w:szCs w:val="22"/>
          <w:highlight w:val="yellow"/>
          <w:u w:val="single"/>
        </w:rPr>
        <w:t>NSPS Subpart IIII Applicability</w:t>
      </w:r>
      <w:r w:rsidRPr="00DB692C">
        <w:rPr>
          <w:strike/>
          <w:szCs w:val="22"/>
          <w:highlight w:val="yellow"/>
        </w:rPr>
        <w:t>:  The emergency generator was manufactured in 1963 while the emergency ditch pump was manufactured in 1961.  Consequently, while both are stationary compression ignition internal combustion engine, the provisions of 40 CFR 60, Subpart IIII, including emission testing or certification do not apply.  [40 CFR 60, Subpart IIII - Standards of Performance for Stationary Compression Ignition Internal Combustion Engines]</w:t>
      </w:r>
    </w:p>
    <w:p w:rsidR="00DB692C" w:rsidRPr="00DB692C" w:rsidRDefault="00DB692C" w:rsidP="00DB692C">
      <w:pPr>
        <w:numPr>
          <w:ilvl w:val="0"/>
          <w:numId w:val="4"/>
        </w:numPr>
        <w:tabs>
          <w:tab w:val="clear" w:pos="720"/>
          <w:tab w:val="clear" w:pos="1080"/>
          <w:tab w:val="clear" w:pos="5040"/>
          <w:tab w:val="clear" w:pos="10080"/>
          <w:tab w:val="left" w:pos="360"/>
          <w:tab w:val="left" w:pos="1440"/>
          <w:tab w:val="left" w:pos="1800"/>
          <w:tab w:val="left" w:pos="2160"/>
        </w:tabs>
        <w:spacing w:after="120"/>
        <w:ind w:left="360"/>
        <w:jc w:val="left"/>
        <w:rPr>
          <w:strike/>
          <w:szCs w:val="22"/>
          <w:highlight w:val="yellow"/>
        </w:rPr>
      </w:pPr>
      <w:r w:rsidRPr="00DB692C">
        <w:rPr>
          <w:strike/>
          <w:szCs w:val="22"/>
          <w:highlight w:val="yellow"/>
          <w:u w:val="single"/>
        </w:rPr>
        <w:t>NESHAPS Subpart ZZZZ Applicability</w:t>
      </w:r>
      <w:r w:rsidRPr="00DB692C">
        <w:rPr>
          <w:strike/>
          <w:szCs w:val="22"/>
          <w:highlight w:val="yellow"/>
        </w:rPr>
        <w:t xml:space="preserve">:  The emergency generator and emergency ditch pump are subject to the applicable provisions of 40 </w:t>
      </w:r>
      <w:smartTag w:uri="urn:schemas-microsoft-com:office:smarttags" w:element="stockticker">
        <w:r w:rsidRPr="00DB692C">
          <w:rPr>
            <w:strike/>
            <w:szCs w:val="22"/>
            <w:highlight w:val="yellow"/>
          </w:rPr>
          <w:t>CFR</w:t>
        </w:r>
      </w:smartTag>
      <w:r w:rsidRPr="00DB692C">
        <w:rPr>
          <w:strike/>
          <w:szCs w:val="22"/>
          <w:highlight w:val="yellow"/>
        </w:rPr>
        <w:t xml:space="preserve"> 63, Subpart ZZZZ.  </w:t>
      </w:r>
    </w:p>
    <w:p w:rsidR="00DB692C" w:rsidRPr="00DB692C" w:rsidRDefault="00DB692C" w:rsidP="00DB692C">
      <w:pPr>
        <w:pStyle w:val="ListParagraph"/>
        <w:numPr>
          <w:ilvl w:val="0"/>
          <w:numId w:val="5"/>
        </w:numPr>
        <w:tabs>
          <w:tab w:val="clear" w:pos="720"/>
          <w:tab w:val="clear" w:pos="5040"/>
          <w:tab w:val="clear" w:pos="10080"/>
          <w:tab w:val="left" w:pos="360"/>
          <w:tab w:val="left" w:pos="1440"/>
          <w:tab w:val="left" w:pos="1800"/>
          <w:tab w:val="left" w:pos="2160"/>
        </w:tabs>
        <w:spacing w:after="120" w:line="276" w:lineRule="auto"/>
        <w:jc w:val="left"/>
        <w:rPr>
          <w:strike/>
          <w:highlight w:val="yellow"/>
        </w:rPr>
      </w:pPr>
      <w:r w:rsidRPr="00DB692C">
        <w:rPr>
          <w:strike/>
          <w:highlight w:val="yellow"/>
        </w:rPr>
        <w:t>Change oil and filter every 500 hours of operation or annually, whichever comes first;</w:t>
      </w:r>
    </w:p>
    <w:p w:rsidR="00DB692C" w:rsidRPr="00DB692C" w:rsidRDefault="00DB692C" w:rsidP="00DB692C">
      <w:pPr>
        <w:pStyle w:val="ListParagraph"/>
        <w:numPr>
          <w:ilvl w:val="0"/>
          <w:numId w:val="5"/>
        </w:numPr>
        <w:tabs>
          <w:tab w:val="clear" w:pos="720"/>
          <w:tab w:val="clear" w:pos="5040"/>
          <w:tab w:val="clear" w:pos="10080"/>
          <w:tab w:val="left" w:pos="360"/>
          <w:tab w:val="left" w:pos="1440"/>
          <w:tab w:val="left" w:pos="1800"/>
          <w:tab w:val="left" w:pos="2160"/>
        </w:tabs>
        <w:spacing w:after="120" w:line="276" w:lineRule="auto"/>
        <w:jc w:val="left"/>
        <w:rPr>
          <w:strike/>
          <w:highlight w:val="yellow"/>
        </w:rPr>
      </w:pPr>
      <w:r w:rsidRPr="00DB692C">
        <w:rPr>
          <w:strike/>
          <w:highlight w:val="yellow"/>
        </w:rPr>
        <w:t>Inspect air cleaner every 1,000 hours of operation or annually, whichever comes first;</w:t>
      </w:r>
    </w:p>
    <w:p w:rsidR="00DB692C" w:rsidRPr="00DB692C" w:rsidRDefault="00DB692C" w:rsidP="00DB692C">
      <w:pPr>
        <w:pStyle w:val="ListParagraph"/>
        <w:numPr>
          <w:ilvl w:val="0"/>
          <w:numId w:val="5"/>
        </w:numPr>
        <w:tabs>
          <w:tab w:val="clear" w:pos="720"/>
          <w:tab w:val="clear" w:pos="5040"/>
          <w:tab w:val="clear" w:pos="10080"/>
          <w:tab w:val="left" w:pos="360"/>
          <w:tab w:val="left" w:pos="1440"/>
          <w:tab w:val="left" w:pos="1800"/>
          <w:tab w:val="left" w:pos="2160"/>
        </w:tabs>
        <w:spacing w:after="120" w:line="276" w:lineRule="auto"/>
        <w:jc w:val="left"/>
        <w:rPr>
          <w:strike/>
          <w:highlight w:val="yellow"/>
        </w:rPr>
      </w:pPr>
      <w:r w:rsidRPr="00DB692C">
        <w:rPr>
          <w:strike/>
          <w:highlight w:val="yellow"/>
        </w:rPr>
        <w:t>Inspect all hoses and belts every 500 hours of operation or annually, whichever comes first, and replace as necessary.</w:t>
      </w:r>
    </w:p>
    <w:p w:rsidR="00DB692C" w:rsidRPr="00DB692C" w:rsidRDefault="00DB692C" w:rsidP="00DB692C">
      <w:pPr>
        <w:tabs>
          <w:tab w:val="left" w:pos="360"/>
          <w:tab w:val="left" w:pos="1440"/>
          <w:tab w:val="left" w:pos="1800"/>
          <w:tab w:val="left" w:pos="2160"/>
        </w:tabs>
        <w:spacing w:after="120"/>
        <w:ind w:left="360"/>
        <w:rPr>
          <w:strike/>
          <w:szCs w:val="22"/>
          <w:highlight w:val="yellow"/>
        </w:rPr>
      </w:pPr>
      <w:r w:rsidRPr="00DB692C">
        <w:rPr>
          <w:strike/>
          <w:szCs w:val="22"/>
          <w:highlight w:val="yellow"/>
        </w:rPr>
        <w:t>Minimize the engine's time spent at idle and minimize the engine's startup time at startup to a period needed for appropriate and safe loading of the engine, not to exceed 30 minutes, after which time the non-startup emission limitations apply.  [§§63.6600 and 63.6640]</w:t>
      </w:r>
    </w:p>
    <w:p w:rsidR="00DB692C" w:rsidRPr="00DB692C" w:rsidRDefault="00DB692C" w:rsidP="00DB692C">
      <w:pPr>
        <w:tabs>
          <w:tab w:val="left" w:pos="360"/>
          <w:tab w:val="left" w:pos="1440"/>
          <w:tab w:val="left" w:pos="1800"/>
          <w:tab w:val="left" w:pos="2160"/>
        </w:tabs>
        <w:spacing w:after="120"/>
        <w:ind w:left="360"/>
        <w:rPr>
          <w:strike/>
          <w:szCs w:val="22"/>
          <w:highlight w:val="yellow"/>
        </w:rPr>
      </w:pPr>
      <w:r w:rsidRPr="00DB692C">
        <w:rPr>
          <w:strike/>
          <w:szCs w:val="22"/>
          <w:highlight w:val="yellow"/>
        </w:rPr>
        <w:lastRenderedPageBreak/>
        <w:t>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  [§ 63.6625(f)]</w:t>
      </w:r>
    </w:p>
    <w:p w:rsidR="00DB692C" w:rsidRPr="00DB692C" w:rsidRDefault="00DB692C" w:rsidP="00DB692C">
      <w:pPr>
        <w:tabs>
          <w:tab w:val="left" w:pos="360"/>
          <w:tab w:val="left" w:pos="1440"/>
          <w:tab w:val="left" w:pos="1800"/>
          <w:tab w:val="left" w:pos="2160"/>
        </w:tabs>
        <w:spacing w:after="120"/>
        <w:ind w:left="360"/>
        <w:rPr>
          <w:strike/>
          <w:szCs w:val="22"/>
          <w:highlight w:val="yellow"/>
        </w:rPr>
      </w:pPr>
      <w:r w:rsidRPr="00DB692C">
        <w:rPr>
          <w:strike/>
          <w:szCs w:val="22"/>
          <w:highlight w:val="yellow"/>
        </w:rPr>
        <w:t xml:space="preserve">[40 </w:t>
      </w:r>
      <w:smartTag w:uri="urn:schemas-microsoft-com:office:smarttags" w:element="stockticker">
        <w:r w:rsidRPr="00DB692C">
          <w:rPr>
            <w:strike/>
            <w:szCs w:val="22"/>
            <w:highlight w:val="yellow"/>
          </w:rPr>
          <w:t>CFR</w:t>
        </w:r>
      </w:smartTag>
      <w:r w:rsidRPr="00DB692C">
        <w:rPr>
          <w:strike/>
          <w:szCs w:val="22"/>
          <w:highlight w:val="yellow"/>
        </w:rPr>
        <w:t xml:space="preserve"> 63, Subpart ZZZZ - National Emission Standards for Hazardous Air Pollutants for Stationary Reciprocating Internal Combustion Engines]</w:t>
      </w:r>
    </w:p>
    <w:p w:rsidR="00DB692C" w:rsidRPr="008A5A18" w:rsidRDefault="00DB692C" w:rsidP="008A5A18">
      <w:pPr>
        <w:tabs>
          <w:tab w:val="left" w:pos="1440"/>
          <w:tab w:val="left" w:pos="1800"/>
          <w:tab w:val="left" w:pos="2160"/>
        </w:tabs>
        <w:spacing w:after="120"/>
        <w:rPr>
          <w:b/>
          <w:strike/>
          <w:szCs w:val="22"/>
          <w:highlight w:val="yellow"/>
        </w:rPr>
      </w:pPr>
      <w:r w:rsidRPr="00DB692C">
        <w:rPr>
          <w:b/>
          <w:strike/>
          <w:szCs w:val="22"/>
          <w:highlight w:val="yellow"/>
        </w:rPr>
        <w:t>EQUIPMENT</w:t>
      </w:r>
    </w:p>
    <w:p w:rsidR="00DB692C" w:rsidRPr="008A5A18" w:rsidRDefault="00DB692C" w:rsidP="008A5A18">
      <w:pPr>
        <w:numPr>
          <w:ilvl w:val="0"/>
          <w:numId w:val="6"/>
        </w:numPr>
        <w:tabs>
          <w:tab w:val="clear" w:pos="1080"/>
          <w:tab w:val="clear" w:pos="5040"/>
          <w:tab w:val="clear" w:pos="10080"/>
          <w:tab w:val="left" w:pos="360"/>
          <w:tab w:val="num" w:pos="720"/>
          <w:tab w:val="left" w:pos="1440"/>
          <w:tab w:val="left" w:pos="1800"/>
          <w:tab w:val="left" w:pos="2160"/>
        </w:tabs>
        <w:spacing w:after="120"/>
        <w:ind w:left="360"/>
        <w:jc w:val="left"/>
        <w:rPr>
          <w:strike/>
          <w:szCs w:val="22"/>
          <w:highlight w:val="yellow"/>
        </w:rPr>
      </w:pPr>
      <w:r w:rsidRPr="00DB692C">
        <w:rPr>
          <w:strike/>
          <w:szCs w:val="22"/>
          <w:highlight w:val="yellow"/>
          <w:u w:val="single"/>
        </w:rPr>
        <w:t>Emergency Ditch Pump</w:t>
      </w:r>
      <w:r w:rsidRPr="00DB692C">
        <w:rPr>
          <w:strike/>
          <w:szCs w:val="22"/>
          <w:highlight w:val="yellow"/>
        </w:rPr>
        <w:t xml:space="preserve">:  The permittee is authorized to continue to operate, and maintain one emergency ditch pump with a maximum design rating of 250 kW (335 </w:t>
      </w:r>
      <w:proofErr w:type="spellStart"/>
      <w:r w:rsidRPr="00DB692C">
        <w:rPr>
          <w:strike/>
          <w:szCs w:val="22"/>
          <w:highlight w:val="yellow"/>
        </w:rPr>
        <w:t>hp</w:t>
      </w:r>
      <w:proofErr w:type="spellEnd"/>
      <w:r w:rsidRPr="00DB692C">
        <w:rPr>
          <w:strike/>
          <w:szCs w:val="22"/>
          <w:highlight w:val="yellow"/>
        </w:rPr>
        <w:t xml:space="preserve">).  </w:t>
      </w:r>
      <w:r w:rsidRPr="00DB692C">
        <w:rPr>
          <w:strike/>
          <w:szCs w:val="22"/>
          <w:highlight w:val="yellow"/>
        </w:rPr>
        <w:br/>
        <w:t>[Application No. 0530380-001-AC and Rule 62-210.200 (PTE), F.A.C.]</w:t>
      </w:r>
    </w:p>
    <w:p w:rsidR="00DB692C" w:rsidRPr="00DB692C" w:rsidRDefault="00DB692C" w:rsidP="00DB692C">
      <w:pPr>
        <w:tabs>
          <w:tab w:val="left" w:pos="1440"/>
          <w:tab w:val="left" w:pos="1800"/>
          <w:tab w:val="left" w:pos="2160"/>
        </w:tabs>
        <w:spacing w:after="120"/>
        <w:rPr>
          <w:caps/>
          <w:strike/>
          <w:szCs w:val="22"/>
          <w:highlight w:val="yellow"/>
        </w:rPr>
      </w:pPr>
      <w:r w:rsidRPr="00DB692C">
        <w:rPr>
          <w:b/>
          <w:caps/>
          <w:strike/>
          <w:szCs w:val="22"/>
          <w:highlight w:val="yellow"/>
        </w:rPr>
        <w:t>Performance Restrictions</w:t>
      </w:r>
    </w:p>
    <w:p w:rsidR="00DB692C" w:rsidRPr="00DB692C" w:rsidRDefault="00DB692C" w:rsidP="008A5A18">
      <w:pPr>
        <w:numPr>
          <w:ilvl w:val="0"/>
          <w:numId w:val="7"/>
        </w:numPr>
        <w:tabs>
          <w:tab w:val="clear" w:pos="1080"/>
          <w:tab w:val="clear" w:pos="5040"/>
          <w:tab w:val="clear" w:pos="10080"/>
          <w:tab w:val="left" w:pos="360"/>
          <w:tab w:val="num" w:pos="720"/>
          <w:tab w:val="left" w:pos="1440"/>
          <w:tab w:val="left" w:pos="1800"/>
          <w:tab w:val="left" w:pos="2160"/>
        </w:tabs>
        <w:spacing w:after="120"/>
        <w:ind w:left="360"/>
        <w:jc w:val="left"/>
        <w:rPr>
          <w:strike/>
          <w:szCs w:val="22"/>
          <w:highlight w:val="yellow"/>
        </w:rPr>
      </w:pPr>
      <w:r w:rsidRPr="00DB692C">
        <w:rPr>
          <w:strike/>
          <w:szCs w:val="22"/>
          <w:highlight w:val="yellow"/>
          <w:u w:val="single"/>
        </w:rPr>
        <w:t>Hours of Operation</w:t>
      </w:r>
      <w:r w:rsidRPr="00DB692C">
        <w:rPr>
          <w:strike/>
          <w:szCs w:val="22"/>
          <w:highlight w:val="yellow"/>
        </w:rPr>
        <w:t>:  The emergency generator and the emergency ditch pump may each operate up to 100 hours per year for maintenance and testing purposes.  Operation during emergency conditions is unlimited.  [Application No. 0530380-001-AC and Rule 62-210.200 (PTE), F.A.C.]</w:t>
      </w:r>
    </w:p>
    <w:p w:rsidR="00DB692C" w:rsidRPr="00DB692C" w:rsidRDefault="00DB692C" w:rsidP="008A5A18">
      <w:pPr>
        <w:numPr>
          <w:ilvl w:val="0"/>
          <w:numId w:val="7"/>
        </w:numPr>
        <w:tabs>
          <w:tab w:val="clear" w:pos="720"/>
          <w:tab w:val="clear" w:pos="5040"/>
          <w:tab w:val="clear" w:pos="10080"/>
          <w:tab w:val="left" w:pos="360"/>
          <w:tab w:val="left" w:pos="1440"/>
          <w:tab w:val="left" w:pos="1800"/>
          <w:tab w:val="left" w:pos="2160"/>
        </w:tabs>
        <w:spacing w:after="120"/>
        <w:ind w:left="360"/>
        <w:jc w:val="left"/>
        <w:rPr>
          <w:strike/>
          <w:szCs w:val="22"/>
          <w:highlight w:val="yellow"/>
        </w:rPr>
      </w:pPr>
      <w:r w:rsidRPr="00DB692C">
        <w:rPr>
          <w:strike/>
          <w:szCs w:val="22"/>
          <w:highlight w:val="yellow"/>
          <w:u w:val="single"/>
        </w:rPr>
        <w:t>Authorized Fuel</w:t>
      </w:r>
      <w:r w:rsidRPr="00DB692C">
        <w:rPr>
          <w:strike/>
          <w:szCs w:val="22"/>
          <w:highlight w:val="yellow"/>
        </w:rPr>
        <w:t xml:space="preserve">:  The emergency generator and emergency ditch pump shall fire </w:t>
      </w:r>
      <w:proofErr w:type="spellStart"/>
      <w:r w:rsidRPr="00DB692C">
        <w:rPr>
          <w:strike/>
          <w:szCs w:val="22"/>
          <w:highlight w:val="yellow"/>
        </w:rPr>
        <w:t>ultra low</w:t>
      </w:r>
      <w:proofErr w:type="spellEnd"/>
      <w:r w:rsidRPr="00DB692C">
        <w:rPr>
          <w:strike/>
          <w:szCs w:val="22"/>
          <w:highlight w:val="yellow"/>
        </w:rPr>
        <w:t xml:space="preserve"> sulfur distillate fuel only.  </w:t>
      </w:r>
      <w:r w:rsidRPr="00DB692C">
        <w:rPr>
          <w:strike/>
          <w:color w:val="000000"/>
          <w:szCs w:val="22"/>
          <w:highlight w:val="yellow"/>
        </w:rPr>
        <w:t xml:space="preserve">The </w:t>
      </w:r>
      <w:proofErr w:type="spellStart"/>
      <w:r w:rsidRPr="00DB692C">
        <w:rPr>
          <w:strike/>
          <w:color w:val="000000"/>
          <w:szCs w:val="22"/>
          <w:highlight w:val="yellow"/>
        </w:rPr>
        <w:t>ultra low</w:t>
      </w:r>
      <w:proofErr w:type="spellEnd"/>
      <w:r w:rsidRPr="00DB692C">
        <w:rPr>
          <w:strike/>
          <w:color w:val="000000"/>
          <w:szCs w:val="22"/>
          <w:highlight w:val="yellow"/>
        </w:rPr>
        <w:t xml:space="preserve"> sulfur distillate fuel oil fired in the generator and ditch pump shall have a vendor certification indicating its sulfur content is 0.0015% or less.  </w:t>
      </w:r>
      <w:r w:rsidRPr="00DB692C">
        <w:rPr>
          <w:strike/>
          <w:szCs w:val="22"/>
          <w:highlight w:val="yellow"/>
        </w:rPr>
        <w:t xml:space="preserve">[Application No. 0530380-001-AC and Rule 62-210.200 (PTE), F.A.C.]  </w:t>
      </w:r>
    </w:p>
    <w:p w:rsidR="00DB692C" w:rsidRPr="00DB692C" w:rsidRDefault="00DB692C" w:rsidP="00DB692C">
      <w:pPr>
        <w:tabs>
          <w:tab w:val="left" w:pos="1440"/>
          <w:tab w:val="left" w:pos="1800"/>
          <w:tab w:val="left" w:pos="2160"/>
        </w:tabs>
        <w:spacing w:after="120"/>
        <w:ind w:left="90"/>
        <w:rPr>
          <w:b/>
          <w:strike/>
          <w:szCs w:val="22"/>
          <w:highlight w:val="yellow"/>
        </w:rPr>
      </w:pPr>
      <w:r w:rsidRPr="00DB692C">
        <w:rPr>
          <w:b/>
          <w:strike/>
          <w:szCs w:val="22"/>
          <w:highlight w:val="yellow"/>
        </w:rPr>
        <w:t>RECORDS AND REPORTS</w:t>
      </w:r>
    </w:p>
    <w:p w:rsidR="00DB692C" w:rsidRPr="00F31384" w:rsidRDefault="00DB692C" w:rsidP="008A5A18">
      <w:pPr>
        <w:numPr>
          <w:ilvl w:val="0"/>
          <w:numId w:val="7"/>
        </w:numPr>
        <w:tabs>
          <w:tab w:val="clear" w:pos="720"/>
          <w:tab w:val="clear" w:pos="5040"/>
          <w:tab w:val="clear" w:pos="10080"/>
          <w:tab w:val="left" w:pos="360"/>
          <w:tab w:val="left" w:pos="1440"/>
          <w:tab w:val="left" w:pos="1800"/>
          <w:tab w:val="left" w:pos="2160"/>
        </w:tabs>
        <w:spacing w:after="120"/>
        <w:ind w:left="360"/>
        <w:jc w:val="left"/>
        <w:rPr>
          <w:szCs w:val="22"/>
          <w:highlight w:val="yellow"/>
        </w:rPr>
      </w:pPr>
      <w:r w:rsidRPr="00F31384">
        <w:rPr>
          <w:strike/>
          <w:color w:val="000000"/>
          <w:szCs w:val="22"/>
          <w:highlight w:val="yellow"/>
          <w:u w:val="single"/>
        </w:rPr>
        <w:t>Notification, Recordkeeping and Reporting Requirements</w:t>
      </w:r>
      <w:r w:rsidRPr="00F31384">
        <w:rPr>
          <w:strike/>
          <w:color w:val="000000"/>
          <w:szCs w:val="22"/>
          <w:highlight w:val="yellow"/>
        </w:rPr>
        <w:t xml:space="preserve">:  </w:t>
      </w:r>
      <w:r w:rsidRPr="00F31384">
        <w:rPr>
          <w:strike/>
          <w:szCs w:val="22"/>
          <w:highlight w:val="yellow"/>
        </w:rPr>
        <w:t>The permittee shall maintain records demonstrating fuel usage and quality along with the hours of operation for testing and maintenance purposes for both the emergency generate and ditch pump.  [Rule 62-4.070(3), F.A.C.]</w:t>
      </w:r>
    </w:p>
    <w:sectPr w:rsidR="00DB692C" w:rsidRPr="00F31384" w:rsidSect="00996D4E">
      <w:pgSz w:w="12240" w:h="15840" w:code="1"/>
      <w:pgMar w:top="720" w:right="1080" w:bottom="720" w:left="1080" w:header="720" w:footer="279"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24C" w:rsidRDefault="00D1424C">
      <w:r>
        <w:separator/>
      </w:r>
    </w:p>
  </w:endnote>
  <w:endnote w:type="continuationSeparator" w:id="0">
    <w:p w:rsidR="00D1424C" w:rsidRDefault="00D1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ESRI NIMA VMAP1&amp;2 P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FBB" w:rsidRPr="00996D4E" w:rsidRDefault="008A7FBB" w:rsidP="008A7FBB">
    <w:pPr>
      <w:pBdr>
        <w:top w:val="single" w:sz="8" w:space="1" w:color="auto"/>
      </w:pBdr>
      <w:tabs>
        <w:tab w:val="clear" w:pos="720"/>
        <w:tab w:val="clear" w:pos="5040"/>
      </w:tabs>
      <w:spacing w:before="240"/>
      <w:jc w:val="left"/>
      <w:rPr>
        <w:sz w:val="20"/>
      </w:rPr>
    </w:pPr>
    <w:r>
      <w:rPr>
        <w:sz w:val="20"/>
      </w:rPr>
      <w:t>Florida Power Development, LLC</w:t>
    </w:r>
    <w:r w:rsidRPr="00996D4E">
      <w:rPr>
        <w:color w:val="FF0000"/>
        <w:sz w:val="20"/>
      </w:rPr>
      <w:tab/>
    </w:r>
    <w:r w:rsidRPr="00996D4E">
      <w:rPr>
        <w:sz w:val="20"/>
      </w:rPr>
      <w:t xml:space="preserve">Air Permit No. </w:t>
    </w:r>
    <w:r>
      <w:rPr>
        <w:sz w:val="20"/>
      </w:rPr>
      <w:t>0530380-003</w:t>
    </w:r>
    <w:r w:rsidRPr="00996D4E">
      <w:rPr>
        <w:sz w:val="20"/>
      </w:rPr>
      <w:t>-AC</w:t>
    </w:r>
  </w:p>
  <w:p w:rsidR="008A7FBB" w:rsidRPr="00996D4E" w:rsidRDefault="008A7FBB" w:rsidP="008A7FBB">
    <w:pPr>
      <w:tabs>
        <w:tab w:val="clear" w:pos="720"/>
        <w:tab w:val="clear" w:pos="5040"/>
      </w:tabs>
      <w:spacing w:after="120"/>
      <w:jc w:val="left"/>
      <w:rPr>
        <w:sz w:val="20"/>
      </w:rPr>
    </w:pPr>
    <w:r>
      <w:rPr>
        <w:sz w:val="20"/>
      </w:rPr>
      <w:t>Brooksville Power Plant</w:t>
    </w:r>
    <w:r w:rsidRPr="00996D4E">
      <w:rPr>
        <w:sz w:val="20"/>
      </w:rPr>
      <w:tab/>
    </w:r>
    <w:r>
      <w:rPr>
        <w:sz w:val="20"/>
      </w:rPr>
      <w:t>Administratively Corrected Air Construction Permit</w:t>
    </w:r>
  </w:p>
  <w:p w:rsidR="00996D4E" w:rsidRPr="008A7FBB" w:rsidRDefault="008A7FBB" w:rsidP="008A7FBB">
    <w:pPr>
      <w:tabs>
        <w:tab w:val="clear" w:pos="720"/>
        <w:tab w:val="clear" w:pos="5040"/>
        <w:tab w:val="clear" w:pos="10080"/>
      </w:tabs>
      <w:jc w:val="center"/>
      <w:rPr>
        <w:sz w:val="20"/>
      </w:rPr>
    </w:pPr>
    <w:r w:rsidRPr="00996D4E">
      <w:rPr>
        <w:sz w:val="20"/>
      </w:rPr>
      <w:t xml:space="preserve">Page </w:t>
    </w:r>
    <w:r w:rsidRPr="00996D4E">
      <w:rPr>
        <w:sz w:val="20"/>
      </w:rPr>
      <w:fldChar w:fldCharType="begin"/>
    </w:r>
    <w:r w:rsidRPr="00996D4E">
      <w:rPr>
        <w:sz w:val="20"/>
      </w:rPr>
      <w:instrText xml:space="preserve"> PAGE </w:instrText>
    </w:r>
    <w:r w:rsidRPr="00996D4E">
      <w:rPr>
        <w:sz w:val="20"/>
      </w:rPr>
      <w:fldChar w:fldCharType="separate"/>
    </w:r>
    <w:r w:rsidR="005E1908">
      <w:rPr>
        <w:noProof/>
        <w:sz w:val="20"/>
      </w:rPr>
      <w:t>4</w:t>
    </w:r>
    <w:r w:rsidRPr="00996D4E">
      <w:rPr>
        <w:sz w:val="20"/>
      </w:rPr>
      <w:fldChar w:fldCharType="end"/>
    </w:r>
    <w:r w:rsidRPr="00996D4E">
      <w:rPr>
        <w:sz w:val="20"/>
      </w:rPr>
      <w:t xml:space="preserve"> of </w:t>
    </w:r>
    <w:r w:rsidRPr="00996D4E">
      <w:rPr>
        <w:sz w:val="20"/>
      </w:rPr>
      <w:fldChar w:fldCharType="begin"/>
    </w:r>
    <w:r w:rsidRPr="00996D4E">
      <w:rPr>
        <w:sz w:val="20"/>
      </w:rPr>
      <w:instrText xml:space="preserve"> NUMPAGES </w:instrText>
    </w:r>
    <w:r w:rsidRPr="00996D4E">
      <w:rPr>
        <w:sz w:val="20"/>
      </w:rPr>
      <w:fldChar w:fldCharType="separate"/>
    </w:r>
    <w:r w:rsidR="005E1908">
      <w:rPr>
        <w:noProof/>
        <w:sz w:val="20"/>
      </w:rPr>
      <w:t>5</w:t>
    </w:r>
    <w:r w:rsidRPr="00996D4E">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D4E" w:rsidRPr="00DC6191" w:rsidRDefault="00996D4E" w:rsidP="00D71B3D">
    <w:pPr>
      <w:pStyle w:val="Footer"/>
      <w:spacing w:before="120"/>
      <w:jc w:val="center"/>
    </w:pPr>
    <w:r w:rsidRPr="00DC6191">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D4E" w:rsidRPr="00996D4E" w:rsidRDefault="00EF1EA0" w:rsidP="00EF1EA0">
    <w:pPr>
      <w:pBdr>
        <w:top w:val="single" w:sz="8" w:space="1" w:color="auto"/>
      </w:pBdr>
      <w:tabs>
        <w:tab w:val="clear" w:pos="720"/>
        <w:tab w:val="clear" w:pos="5040"/>
      </w:tabs>
      <w:spacing w:before="240"/>
      <w:jc w:val="left"/>
      <w:rPr>
        <w:sz w:val="20"/>
      </w:rPr>
    </w:pPr>
    <w:r>
      <w:rPr>
        <w:sz w:val="20"/>
      </w:rPr>
      <w:t>Florida Power Development, LLC</w:t>
    </w:r>
    <w:r w:rsidR="00996D4E" w:rsidRPr="00996D4E">
      <w:rPr>
        <w:color w:val="FF0000"/>
        <w:sz w:val="20"/>
      </w:rPr>
      <w:tab/>
    </w:r>
    <w:r w:rsidR="00996D4E" w:rsidRPr="00996D4E">
      <w:rPr>
        <w:sz w:val="20"/>
      </w:rPr>
      <w:t xml:space="preserve">Air Permit No. </w:t>
    </w:r>
    <w:r>
      <w:rPr>
        <w:sz w:val="20"/>
      </w:rPr>
      <w:t>0530380-003</w:t>
    </w:r>
    <w:r w:rsidR="00996D4E" w:rsidRPr="00996D4E">
      <w:rPr>
        <w:sz w:val="20"/>
      </w:rPr>
      <w:t>-AC</w:t>
    </w:r>
  </w:p>
  <w:p w:rsidR="00996D4E" w:rsidRPr="00996D4E" w:rsidRDefault="00EF1EA0" w:rsidP="00996D4E">
    <w:pPr>
      <w:tabs>
        <w:tab w:val="clear" w:pos="720"/>
        <w:tab w:val="clear" w:pos="5040"/>
      </w:tabs>
      <w:spacing w:after="120"/>
      <w:jc w:val="left"/>
      <w:rPr>
        <w:sz w:val="20"/>
      </w:rPr>
    </w:pPr>
    <w:r>
      <w:rPr>
        <w:sz w:val="20"/>
      </w:rPr>
      <w:t>Brooksville Power Plant</w:t>
    </w:r>
    <w:r w:rsidR="00996D4E" w:rsidRPr="00996D4E">
      <w:rPr>
        <w:sz w:val="20"/>
      </w:rPr>
      <w:tab/>
    </w:r>
    <w:r>
      <w:rPr>
        <w:sz w:val="20"/>
      </w:rPr>
      <w:t>Administratively Corrected Air Construction Permit</w:t>
    </w:r>
  </w:p>
  <w:p w:rsidR="00996D4E" w:rsidRPr="00996D4E" w:rsidRDefault="00996D4E" w:rsidP="00996D4E">
    <w:pPr>
      <w:tabs>
        <w:tab w:val="clear" w:pos="720"/>
        <w:tab w:val="clear" w:pos="5040"/>
        <w:tab w:val="clear" w:pos="10080"/>
      </w:tabs>
      <w:jc w:val="center"/>
      <w:rPr>
        <w:sz w:val="20"/>
      </w:rPr>
    </w:pPr>
    <w:r w:rsidRPr="00996D4E">
      <w:rPr>
        <w:sz w:val="20"/>
      </w:rPr>
      <w:t xml:space="preserve">Page </w:t>
    </w:r>
    <w:r w:rsidR="008232DD" w:rsidRPr="00996D4E">
      <w:rPr>
        <w:sz w:val="20"/>
      </w:rPr>
      <w:fldChar w:fldCharType="begin"/>
    </w:r>
    <w:r w:rsidRPr="00996D4E">
      <w:rPr>
        <w:sz w:val="20"/>
      </w:rPr>
      <w:instrText xml:space="preserve"> PAGE </w:instrText>
    </w:r>
    <w:r w:rsidR="008232DD" w:rsidRPr="00996D4E">
      <w:rPr>
        <w:sz w:val="20"/>
      </w:rPr>
      <w:fldChar w:fldCharType="separate"/>
    </w:r>
    <w:r w:rsidR="005E1908">
      <w:rPr>
        <w:noProof/>
        <w:sz w:val="20"/>
      </w:rPr>
      <w:t>3</w:t>
    </w:r>
    <w:r w:rsidR="008232DD" w:rsidRPr="00996D4E">
      <w:rPr>
        <w:sz w:val="20"/>
      </w:rPr>
      <w:fldChar w:fldCharType="end"/>
    </w:r>
    <w:r w:rsidRPr="00996D4E">
      <w:rPr>
        <w:sz w:val="20"/>
      </w:rPr>
      <w:t xml:space="preserve"> of </w:t>
    </w:r>
    <w:r w:rsidR="008232DD" w:rsidRPr="00996D4E">
      <w:rPr>
        <w:sz w:val="20"/>
      </w:rPr>
      <w:fldChar w:fldCharType="begin"/>
    </w:r>
    <w:r w:rsidRPr="00996D4E">
      <w:rPr>
        <w:sz w:val="20"/>
      </w:rPr>
      <w:instrText xml:space="preserve"> NUMPAGES </w:instrText>
    </w:r>
    <w:r w:rsidR="008232DD" w:rsidRPr="00996D4E">
      <w:rPr>
        <w:sz w:val="20"/>
      </w:rPr>
      <w:fldChar w:fldCharType="separate"/>
    </w:r>
    <w:r w:rsidR="005E1908">
      <w:rPr>
        <w:noProof/>
        <w:sz w:val="20"/>
      </w:rPr>
      <w:t>5</w:t>
    </w:r>
    <w:r w:rsidR="008232DD" w:rsidRPr="00996D4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24C" w:rsidRDefault="00D1424C">
      <w:r>
        <w:separator/>
      </w:r>
    </w:p>
  </w:footnote>
  <w:footnote w:type="continuationSeparator" w:id="0">
    <w:p w:rsidR="00D1424C" w:rsidRDefault="00D14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D4E" w:rsidRPr="007A1ABD" w:rsidRDefault="007A1ABD" w:rsidP="007A1ABD">
    <w:pPr>
      <w:pBdr>
        <w:bottom w:val="single" w:sz="4" w:space="1" w:color="auto"/>
      </w:pBdr>
      <w:tabs>
        <w:tab w:val="right" w:pos="9600"/>
      </w:tabs>
      <w:spacing w:after="120"/>
      <w:jc w:val="center"/>
      <w:rPr>
        <w:b/>
      </w:rPr>
    </w:pPr>
    <w:r>
      <w:rPr>
        <w:b/>
      </w:rPr>
      <w:t>NOTICE OF ADMINISTRATIVELY CORRECTED AIR CONSTRUCTION PERMIT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60" w:type="dxa"/>
      <w:tblLook w:val="01E0" w:firstRow="1" w:lastRow="1" w:firstColumn="1" w:lastColumn="1" w:noHBand="0" w:noVBand="0"/>
    </w:tblPr>
    <w:tblGrid>
      <w:gridCol w:w="2915"/>
      <w:gridCol w:w="5005"/>
      <w:gridCol w:w="2340"/>
    </w:tblGrid>
    <w:tr w:rsidR="00DF4C31" w:rsidRPr="003D608E" w:rsidTr="00DC6191">
      <w:trPr>
        <w:trHeight w:val="1710"/>
      </w:trPr>
      <w:tc>
        <w:tcPr>
          <w:tcW w:w="2915" w:type="dxa"/>
        </w:tcPr>
        <w:p w:rsidR="00DF4C31" w:rsidRPr="00774DF2" w:rsidRDefault="00DF4C31" w:rsidP="00DF4C31">
          <w:pPr>
            <w:rPr>
              <w:sz w:val="24"/>
              <w:szCs w:val="24"/>
            </w:rPr>
          </w:pPr>
        </w:p>
      </w:tc>
      <w:tc>
        <w:tcPr>
          <w:tcW w:w="5005" w:type="dxa"/>
        </w:tcPr>
        <w:p w:rsidR="00DF4C31" w:rsidRPr="00774DF2" w:rsidRDefault="00DF4C31" w:rsidP="00DF4C31">
          <w:pPr>
            <w:jc w:val="center"/>
          </w:pPr>
        </w:p>
      </w:tc>
      <w:tc>
        <w:tcPr>
          <w:tcW w:w="2340" w:type="dxa"/>
        </w:tcPr>
        <w:p w:rsidR="00DF4C31" w:rsidRPr="00E7358E" w:rsidRDefault="00DF4C31" w:rsidP="00DF4C31">
          <w:pPr>
            <w:jc w:val="right"/>
            <w:rPr>
              <w:color w:val="006666"/>
              <w:sz w:val="18"/>
              <w:szCs w:val="18"/>
            </w:rPr>
          </w:pPr>
        </w:p>
      </w:tc>
    </w:tr>
  </w:tbl>
  <w:tbl>
    <w:tblPr>
      <w:tblpPr w:leftFromText="187" w:rightFromText="187" w:horzAnchor="margin" w:tblpXSpec="center" w:tblpY="-546"/>
      <w:tblW w:w="10806" w:type="dxa"/>
      <w:tblLook w:val="01E0" w:firstRow="1" w:lastRow="1" w:firstColumn="1" w:lastColumn="1" w:noHBand="0" w:noVBand="0"/>
    </w:tblPr>
    <w:tblGrid>
      <w:gridCol w:w="10584"/>
      <w:gridCol w:w="222"/>
    </w:tblGrid>
    <w:tr w:rsidR="00925B12" w:rsidRPr="007B4219" w:rsidTr="00925B12">
      <w:tc>
        <w:tcPr>
          <w:tcW w:w="10584" w:type="dxa"/>
        </w:tcPr>
        <w:tbl>
          <w:tblPr>
            <w:tblpPr w:leftFromText="180" w:rightFromText="180" w:horzAnchor="margin" w:tblpXSpec="center" w:tblpY="-540"/>
            <w:tblW w:w="10368" w:type="dxa"/>
            <w:tblLook w:val="01E0" w:firstRow="1" w:lastRow="1" w:firstColumn="1" w:lastColumn="1" w:noHBand="0" w:noVBand="0"/>
          </w:tblPr>
          <w:tblGrid>
            <w:gridCol w:w="2618"/>
            <w:gridCol w:w="5212"/>
            <w:gridCol w:w="2538"/>
          </w:tblGrid>
          <w:tr w:rsidR="005A5231" w:rsidTr="001C7546">
            <w:tc>
              <w:tcPr>
                <w:tcW w:w="2618" w:type="dxa"/>
              </w:tcPr>
              <w:p w:rsidR="005A5231" w:rsidRDefault="005A5231" w:rsidP="005A5231">
                <w:r>
                  <w:rPr>
                    <w:noProof/>
                  </w:rPr>
                  <w:drawing>
                    <wp:inline distT="0" distB="0" distL="0" distR="0">
                      <wp:extent cx="1504950" cy="98107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12" w:type="dxa"/>
              </w:tcPr>
              <w:p w:rsidR="005A5231" w:rsidRPr="00CC55AF" w:rsidRDefault="005A5231" w:rsidP="005A5231">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5A5231" w:rsidRPr="00CC55AF" w:rsidRDefault="005A5231" w:rsidP="005A5231">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5A5231" w:rsidRPr="000A2ACE" w:rsidRDefault="005A5231" w:rsidP="005A5231">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5A5231" w:rsidRPr="00327FD5" w:rsidRDefault="005A5231" w:rsidP="005A5231">
                <w:pPr>
                  <w:jc w:val="center"/>
                  <w:rPr>
                    <w:rFonts w:ascii="Arial" w:hAnsi="Arial" w:cs="Arial"/>
                    <w:sz w:val="20"/>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38" w:type="dxa"/>
              </w:tcPr>
              <w:p w:rsidR="005A5231" w:rsidRPr="00B17F49" w:rsidRDefault="005A5231" w:rsidP="005A5231">
                <w:pPr>
                  <w:jc w:val="right"/>
                  <w:rPr>
                    <w:color w:val="31849B"/>
                    <w:sz w:val="18"/>
                    <w:szCs w:val="18"/>
                  </w:rPr>
                </w:pPr>
                <w:r w:rsidRPr="00B17F49">
                  <w:rPr>
                    <w:color w:val="31849B"/>
                    <w:sz w:val="18"/>
                    <w:szCs w:val="18"/>
                  </w:rPr>
                  <w:t>RICK SCOTT</w:t>
                </w:r>
              </w:p>
              <w:p w:rsidR="005A5231" w:rsidRPr="00B17F49" w:rsidRDefault="005A5231" w:rsidP="005A5231">
                <w:pPr>
                  <w:jc w:val="right"/>
                  <w:rPr>
                    <w:color w:val="31849B"/>
                    <w:sz w:val="18"/>
                    <w:szCs w:val="18"/>
                  </w:rPr>
                </w:pPr>
                <w:r w:rsidRPr="00B17F49">
                  <w:rPr>
                    <w:color w:val="31849B"/>
                    <w:sz w:val="18"/>
                    <w:szCs w:val="18"/>
                  </w:rPr>
                  <w:t>GOVERNOR</w:t>
                </w:r>
              </w:p>
              <w:p w:rsidR="005A5231" w:rsidRPr="00B17F49" w:rsidRDefault="005A5231" w:rsidP="005A5231">
                <w:pPr>
                  <w:jc w:val="right"/>
                  <w:rPr>
                    <w:color w:val="31849B"/>
                    <w:sz w:val="18"/>
                    <w:szCs w:val="18"/>
                  </w:rPr>
                </w:pPr>
              </w:p>
              <w:p w:rsidR="005A5231" w:rsidRPr="00B17F49" w:rsidRDefault="005A5231" w:rsidP="005A5231">
                <w:pPr>
                  <w:jc w:val="right"/>
                  <w:rPr>
                    <w:color w:val="31849B"/>
                    <w:sz w:val="18"/>
                    <w:szCs w:val="18"/>
                  </w:rPr>
                </w:pPr>
                <w:r>
                  <w:rPr>
                    <w:color w:val="31849B"/>
                    <w:sz w:val="18"/>
                    <w:szCs w:val="18"/>
                  </w:rPr>
                  <w:t>CARLOS LOPEZ-CANTERA</w:t>
                </w:r>
                <w:r w:rsidRPr="00B17F49">
                  <w:rPr>
                    <w:color w:val="31849B"/>
                    <w:sz w:val="18"/>
                    <w:szCs w:val="18"/>
                  </w:rPr>
                  <w:br/>
                  <w:t>LT. GOVERNOR</w:t>
                </w:r>
              </w:p>
              <w:p w:rsidR="005A5231" w:rsidRDefault="005A5231" w:rsidP="005A5231">
                <w:pPr>
                  <w:jc w:val="right"/>
                  <w:rPr>
                    <w:color w:val="31849B"/>
                    <w:sz w:val="18"/>
                    <w:szCs w:val="18"/>
                  </w:rPr>
                </w:pPr>
              </w:p>
              <w:p w:rsidR="005A5231" w:rsidRPr="00B17F49" w:rsidRDefault="005A5231" w:rsidP="005A5231">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5A5231" w:rsidRPr="004D0732" w:rsidRDefault="005A5231" w:rsidP="005A5231">
                <w:pPr>
                  <w:jc w:val="right"/>
                  <w:rPr>
                    <w:rFonts w:ascii="BakerSignet" w:hAnsi="BakerSignet"/>
                    <w:color w:val="006666"/>
                    <w:sz w:val="20"/>
                  </w:rPr>
                </w:pPr>
                <w:r w:rsidRPr="00B17F49">
                  <w:rPr>
                    <w:color w:val="31849B"/>
                    <w:sz w:val="18"/>
                    <w:szCs w:val="18"/>
                  </w:rPr>
                  <w:t>SECRETARY</w:t>
                </w:r>
              </w:p>
            </w:tc>
          </w:tr>
        </w:tbl>
        <w:p w:rsidR="00925B12" w:rsidRPr="00AF0B36" w:rsidRDefault="00925B12" w:rsidP="001C7546">
          <w:pPr>
            <w:rPr>
              <w:sz w:val="24"/>
              <w:szCs w:val="24"/>
            </w:rPr>
          </w:pPr>
        </w:p>
      </w:tc>
      <w:tc>
        <w:tcPr>
          <w:tcW w:w="222" w:type="dxa"/>
        </w:tcPr>
        <w:p w:rsidR="00925B12" w:rsidRPr="007B4219" w:rsidRDefault="00925B12" w:rsidP="001C7546">
          <w:pPr>
            <w:jc w:val="center"/>
          </w:pPr>
        </w:p>
      </w:tc>
    </w:tr>
  </w:tbl>
  <w:p w:rsidR="00996D4E" w:rsidRPr="0017321C" w:rsidRDefault="00996D4E" w:rsidP="00DC61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D4E" w:rsidRPr="007A1ABD" w:rsidRDefault="007A1ABD" w:rsidP="007A1ABD">
    <w:pPr>
      <w:pBdr>
        <w:bottom w:val="single" w:sz="4" w:space="1" w:color="auto"/>
      </w:pBdr>
      <w:tabs>
        <w:tab w:val="right" w:pos="9600"/>
      </w:tabs>
      <w:spacing w:after="120"/>
      <w:jc w:val="center"/>
      <w:rPr>
        <w:b/>
      </w:rPr>
    </w:pPr>
    <w:r>
      <w:rPr>
        <w:b/>
      </w:rPr>
      <w:t>NOTICE OF ADMINISTRATIVELY CORRECTED AIR CONSTRUCTION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67F16"/>
    <w:multiLevelType w:val="hybridMultilevel"/>
    <w:tmpl w:val="DDC2DA16"/>
    <w:lvl w:ilvl="0" w:tplc="90080486">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032BF1"/>
    <w:multiLevelType w:val="singleLevel"/>
    <w:tmpl w:val="95BCCBAC"/>
    <w:lvl w:ilvl="0">
      <w:start w:val="1"/>
      <w:numFmt w:val="decimal"/>
      <w:lvlText w:val="(%1)"/>
      <w:legacy w:legacy="1" w:legacySpace="0" w:legacyIndent="720"/>
      <w:lvlJc w:val="left"/>
      <w:pPr>
        <w:ind w:left="720" w:hanging="720"/>
      </w:pPr>
    </w:lvl>
  </w:abstractNum>
  <w:abstractNum w:abstractNumId="4">
    <w:nsid w:val="409C72B5"/>
    <w:multiLevelType w:val="hybridMultilevel"/>
    <w:tmpl w:val="BBDEB148"/>
    <w:lvl w:ilvl="0" w:tplc="0A00E2B2">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2F0981"/>
    <w:multiLevelType w:val="hybridMultilevel"/>
    <w:tmpl w:val="D5C800B8"/>
    <w:lvl w:ilvl="0" w:tplc="12A00066">
      <w:start w:val="6"/>
      <w:numFmt w:val="decimal"/>
      <w:lvlText w:val="%1."/>
      <w:lvlJc w:val="left"/>
      <w:pPr>
        <w:tabs>
          <w:tab w:val="num" w:pos="1080"/>
        </w:tabs>
        <w:ind w:left="108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DF5C90"/>
    <w:multiLevelType w:val="hybridMultilevel"/>
    <w:tmpl w:val="21AC3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4736B"/>
    <w:rsid w:val="00092937"/>
    <w:rsid w:val="000F458E"/>
    <w:rsid w:val="0011722F"/>
    <w:rsid w:val="001227BD"/>
    <w:rsid w:val="0012337F"/>
    <w:rsid w:val="00136351"/>
    <w:rsid w:val="001379D3"/>
    <w:rsid w:val="00143876"/>
    <w:rsid w:val="00144CED"/>
    <w:rsid w:val="00171AF1"/>
    <w:rsid w:val="0017321C"/>
    <w:rsid w:val="00293EB5"/>
    <w:rsid w:val="00361636"/>
    <w:rsid w:val="00361D21"/>
    <w:rsid w:val="00362F46"/>
    <w:rsid w:val="00376DF0"/>
    <w:rsid w:val="00382B0E"/>
    <w:rsid w:val="003B71EF"/>
    <w:rsid w:val="003C5ECB"/>
    <w:rsid w:val="00402B78"/>
    <w:rsid w:val="00434599"/>
    <w:rsid w:val="004B6F55"/>
    <w:rsid w:val="004E2F82"/>
    <w:rsid w:val="004E43A2"/>
    <w:rsid w:val="005451A1"/>
    <w:rsid w:val="00587A56"/>
    <w:rsid w:val="005A5231"/>
    <w:rsid w:val="005A79EA"/>
    <w:rsid w:val="005E1908"/>
    <w:rsid w:val="005E3FDC"/>
    <w:rsid w:val="00606877"/>
    <w:rsid w:val="0067404F"/>
    <w:rsid w:val="006F1AC8"/>
    <w:rsid w:val="0073074A"/>
    <w:rsid w:val="007A1ABD"/>
    <w:rsid w:val="007E0272"/>
    <w:rsid w:val="008232DD"/>
    <w:rsid w:val="00870998"/>
    <w:rsid w:val="00893E53"/>
    <w:rsid w:val="008A5A18"/>
    <w:rsid w:val="008A7FBB"/>
    <w:rsid w:val="00922628"/>
    <w:rsid w:val="00925B12"/>
    <w:rsid w:val="00996D4E"/>
    <w:rsid w:val="009C7C3B"/>
    <w:rsid w:val="009E1C86"/>
    <w:rsid w:val="00A03391"/>
    <w:rsid w:val="00A161ED"/>
    <w:rsid w:val="00A50612"/>
    <w:rsid w:val="00A5559C"/>
    <w:rsid w:val="00A92329"/>
    <w:rsid w:val="00BA0F57"/>
    <w:rsid w:val="00BC1B83"/>
    <w:rsid w:val="00BC1CE6"/>
    <w:rsid w:val="00BC5E94"/>
    <w:rsid w:val="00C20A0F"/>
    <w:rsid w:val="00CE076C"/>
    <w:rsid w:val="00D1424C"/>
    <w:rsid w:val="00D2497E"/>
    <w:rsid w:val="00D374B5"/>
    <w:rsid w:val="00D45463"/>
    <w:rsid w:val="00D71B3D"/>
    <w:rsid w:val="00DB692C"/>
    <w:rsid w:val="00DC6191"/>
    <w:rsid w:val="00DF4C31"/>
    <w:rsid w:val="00E04745"/>
    <w:rsid w:val="00E10687"/>
    <w:rsid w:val="00E81D86"/>
    <w:rsid w:val="00EA7243"/>
    <w:rsid w:val="00EF1EA0"/>
    <w:rsid w:val="00F17EE8"/>
    <w:rsid w:val="00F31384"/>
    <w:rsid w:val="00F44A7F"/>
    <w:rsid w:val="00F80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3553"/>
    <o:shapelayout v:ext="edit">
      <o:idmap v:ext="edit" data="1"/>
    </o:shapelayout>
  </w:shapeDefaults>
  <w:decimalSymbol w:val="."/>
  <w:listSeparator w:val=","/>
  <w15:docId w15:val="{9A7E8F53-B220-4E62-8E5D-39F1A1A79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AC8"/>
    <w:pPr>
      <w:tabs>
        <w:tab w:val="left" w:pos="720"/>
        <w:tab w:val="left" w:pos="5040"/>
        <w:tab w:val="right" w:pos="10080"/>
      </w:tabs>
      <w:jc w:val="both"/>
    </w:pPr>
    <w:rPr>
      <w:sz w:val="22"/>
    </w:rPr>
  </w:style>
  <w:style w:type="paragraph" w:styleId="Heading1">
    <w:name w:val="heading 1"/>
    <w:basedOn w:val="Normal"/>
    <w:next w:val="Normal"/>
    <w:qFormat/>
    <w:rsid w:val="006F1AC8"/>
    <w:pPr>
      <w:keepNext/>
      <w:tabs>
        <w:tab w:val="clear" w:pos="720"/>
        <w:tab w:val="clear" w:pos="5040"/>
        <w:tab w:val="clear" w:pos="10080"/>
      </w:tabs>
      <w:jc w:val="center"/>
      <w:outlineLvl w:val="0"/>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F1AC8"/>
    <w:pPr>
      <w:tabs>
        <w:tab w:val="clear" w:pos="720"/>
        <w:tab w:val="clear" w:pos="5040"/>
        <w:tab w:val="clear" w:pos="10080"/>
        <w:tab w:val="center" w:pos="4320"/>
        <w:tab w:val="right" w:pos="8640"/>
      </w:tabs>
    </w:pPr>
  </w:style>
  <w:style w:type="paragraph" w:styleId="Footer">
    <w:name w:val="footer"/>
    <w:basedOn w:val="Normal"/>
    <w:rsid w:val="006F1AC8"/>
    <w:pPr>
      <w:tabs>
        <w:tab w:val="clear" w:pos="720"/>
        <w:tab w:val="clear" w:pos="5040"/>
        <w:tab w:val="clear" w:pos="10080"/>
        <w:tab w:val="center" w:pos="4320"/>
        <w:tab w:val="right" w:pos="8640"/>
      </w:tabs>
    </w:pPr>
  </w:style>
  <w:style w:type="paragraph" w:styleId="BodyText">
    <w:name w:val="Body Text"/>
    <w:basedOn w:val="Normal"/>
    <w:rsid w:val="006F1AC8"/>
    <w:pPr>
      <w:tabs>
        <w:tab w:val="clear" w:pos="720"/>
        <w:tab w:val="clear" w:pos="5040"/>
        <w:tab w:val="clear" w:pos="10080"/>
      </w:tabs>
    </w:pPr>
  </w:style>
  <w:style w:type="paragraph" w:styleId="BodyText2">
    <w:name w:val="Body Text 2"/>
    <w:basedOn w:val="Normal"/>
    <w:rsid w:val="006F1AC8"/>
    <w:pPr>
      <w:tabs>
        <w:tab w:val="left" w:pos="0"/>
      </w:tabs>
    </w:pPr>
    <w:rPr>
      <w:sz w:val="18"/>
    </w:rPr>
  </w:style>
  <w:style w:type="character" w:styleId="Hyperlink">
    <w:name w:val="Hyperlink"/>
    <w:basedOn w:val="DefaultParagraphFont"/>
    <w:rsid w:val="005E3FDC"/>
    <w:rPr>
      <w:color w:val="0000FF"/>
      <w:u w:val="single"/>
    </w:rPr>
  </w:style>
  <w:style w:type="character" w:styleId="PageNumber">
    <w:name w:val="page number"/>
    <w:basedOn w:val="DefaultParagraphFont"/>
    <w:rsid w:val="0017321C"/>
  </w:style>
  <w:style w:type="paragraph" w:styleId="BalloonText">
    <w:name w:val="Balloon Text"/>
    <w:basedOn w:val="Normal"/>
    <w:link w:val="BalloonTextChar"/>
    <w:rsid w:val="00DC6191"/>
    <w:rPr>
      <w:rFonts w:ascii="Tahoma" w:hAnsi="Tahoma" w:cs="Tahoma"/>
      <w:sz w:val="16"/>
      <w:szCs w:val="16"/>
    </w:rPr>
  </w:style>
  <w:style w:type="character" w:customStyle="1" w:styleId="BalloonTextChar">
    <w:name w:val="Balloon Text Char"/>
    <w:basedOn w:val="DefaultParagraphFont"/>
    <w:link w:val="BalloonText"/>
    <w:rsid w:val="00DC6191"/>
    <w:rPr>
      <w:rFonts w:ascii="Tahoma" w:hAnsi="Tahoma" w:cs="Tahoma"/>
      <w:sz w:val="16"/>
      <w:szCs w:val="16"/>
    </w:rPr>
  </w:style>
  <w:style w:type="paragraph" w:styleId="ListParagraph">
    <w:name w:val="List Paragraph"/>
    <w:basedOn w:val="Normal"/>
    <w:uiPriority w:val="34"/>
    <w:qFormat/>
    <w:rsid w:val="008A7FBB"/>
    <w:pPr>
      <w:ind w:left="720"/>
      <w:contextualSpacing/>
    </w:pPr>
  </w:style>
  <w:style w:type="paragraph" w:styleId="Caption">
    <w:name w:val="caption"/>
    <w:basedOn w:val="Normal"/>
    <w:next w:val="Normal"/>
    <w:qFormat/>
    <w:rsid w:val="00DB692C"/>
    <w:pPr>
      <w:tabs>
        <w:tab w:val="clear" w:pos="720"/>
        <w:tab w:val="clear" w:pos="5040"/>
        <w:tab w:val="clear" w:pos="10080"/>
      </w:tabs>
      <w:spacing w:before="360" w:after="120"/>
      <w:jc w:val="left"/>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06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mlee@kooglerassociates.com" TargetMode="External"/><Relationship Id="rId18" Type="http://schemas.openxmlformats.org/officeDocument/2006/relationships/hyperlink" Target="mailto:arbara.friday@dep.state.fl.u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mailto:lroberts@deltapowerservices.com" TargetMode="External"/><Relationship Id="rId17" Type="http://schemas.openxmlformats.org/officeDocument/2006/relationships/hyperlink" Target="mailto:hazziez.natasha@epa.gov" TargetMode="External"/><Relationship Id="rId2" Type="http://schemas.openxmlformats.org/officeDocument/2006/relationships/styles" Target="styles.xml"/><Relationship Id="rId16" Type="http://schemas.openxmlformats.org/officeDocument/2006/relationships/hyperlink" Target="mailto:Oquendo.Ana@epamail.epa.gov"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woodard@deltapowerservices.com" TargetMode="External"/><Relationship Id="rId5" Type="http://schemas.openxmlformats.org/officeDocument/2006/relationships/footnotes" Target="footnotes.xml"/><Relationship Id="rId15" Type="http://schemas.openxmlformats.org/officeDocument/2006/relationships/hyperlink" Target="mailto:justin.b.green@dep.state.fl.us"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kelley.m.boatwright@dep.state.fl.u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5</Pages>
  <Words>1803</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12519</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subject/>
  <dc:creator>Bruce Mitchell</dc:creator>
  <cp:keywords/>
  <cp:lastModifiedBy>McWade, Tammy</cp:lastModifiedBy>
  <cp:revision>12</cp:revision>
  <cp:lastPrinted>2002-04-12T16:49:00Z</cp:lastPrinted>
  <dcterms:created xsi:type="dcterms:W3CDTF">2014-08-01T14:27:00Z</dcterms:created>
  <dcterms:modified xsi:type="dcterms:W3CDTF">2014-08-05T13:23:00Z</dcterms:modified>
</cp:coreProperties>
</file>